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A4B5" w14:textId="77777777" w:rsidR="00AE6B49" w:rsidRPr="002B38AB" w:rsidRDefault="00AE6B49" w:rsidP="00AE6B49">
      <w:pPr>
        <w:pStyle w:val="Kop1"/>
        <w:numPr>
          <w:ilvl w:val="0"/>
          <w:numId w:val="0"/>
        </w:numPr>
        <w:spacing w:line="276" w:lineRule="auto"/>
        <w:ind w:left="851" w:hanging="851"/>
        <w:rPr>
          <w:rFonts w:ascii="Cera PRO" w:eastAsia="Calibri" w:hAnsi="Cera PRO" w:cstheme="majorHAnsi"/>
          <w:sz w:val="28"/>
          <w:szCs w:val="28"/>
        </w:rPr>
      </w:pPr>
      <w:bookmarkStart w:id="0" w:name="_Toc125528189"/>
      <w:r w:rsidRPr="002B38AB">
        <w:rPr>
          <w:rFonts w:ascii="Cera PRO" w:hAnsi="Cera PRO"/>
          <w:noProof/>
        </w:rPr>
        <w:drawing>
          <wp:anchor distT="114300" distB="114300" distL="114300" distR="114300" simplePos="0" relativeHeight="251659264" behindDoc="1" locked="0" layoutInCell="1" hidden="0" allowOverlap="1" wp14:anchorId="5A308BCA" wp14:editId="136FA917">
            <wp:simplePos x="0" y="0"/>
            <wp:positionH relativeFrom="margin">
              <wp:posOffset>7956191</wp:posOffset>
            </wp:positionH>
            <wp:positionV relativeFrom="paragraph">
              <wp:posOffset>-508958</wp:posOffset>
            </wp:positionV>
            <wp:extent cx="1497600" cy="1166400"/>
            <wp:effectExtent l="0" t="0" r="7620" b="0"/>
            <wp:wrapNone/>
            <wp:docPr id="19" name="image21.jpg" descr="Text, 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jpg" descr="Text, logo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7600" cy="116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8AB">
        <w:rPr>
          <w:rFonts w:ascii="Cera PRO" w:eastAsia="Calibri" w:hAnsi="Cera PRO" w:cstheme="majorHAnsi"/>
          <w:sz w:val="28"/>
          <w:szCs w:val="28"/>
        </w:rPr>
        <w:t>Bijlage G-IV</w:t>
      </w:r>
      <w:r w:rsidRPr="002B38AB">
        <w:rPr>
          <w:rFonts w:ascii="Cera PRO" w:eastAsia="Calibri" w:hAnsi="Cera PRO" w:cstheme="majorHAnsi"/>
        </w:rPr>
        <w:t xml:space="preserve"> </w:t>
      </w:r>
      <w:r w:rsidRPr="002B38AB">
        <w:rPr>
          <w:rFonts w:ascii="Cera PRO" w:eastAsia="Calibri" w:hAnsi="Cera PRO" w:cstheme="majorHAnsi"/>
          <w:sz w:val="28"/>
          <w:szCs w:val="28"/>
        </w:rPr>
        <w:t>Beoordelingsformulier Onderzoekende Houding</w:t>
      </w:r>
      <w:bookmarkEnd w:id="0"/>
      <w:r w:rsidRPr="002B38AB">
        <w:rPr>
          <w:rFonts w:ascii="Cera PRO" w:eastAsia="Calibri" w:hAnsi="Cera PRO" w:cstheme="majorHAnsi"/>
          <w:sz w:val="28"/>
          <w:szCs w:val="28"/>
        </w:rPr>
        <w:t xml:space="preserve"> </w:t>
      </w:r>
    </w:p>
    <w:p w14:paraId="5F7D8E91" w14:textId="77777777" w:rsidR="00AE6B49" w:rsidRPr="002B38AB" w:rsidRDefault="00AE6B49" w:rsidP="00AE6B49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B38AB">
        <w:rPr>
          <w:rFonts w:ascii="Cera PRO" w:eastAsia="Calibri" w:hAnsi="Cera PRO" w:cstheme="majorHAnsi"/>
          <w:color w:val="000000"/>
        </w:rPr>
        <w:t xml:space="preserve">De onderzoekende houding is een onderdeel van het onderzoekend vermogen. De onderzoekende houding is op twee </w:t>
      </w:r>
      <w:r>
        <w:rPr>
          <w:rFonts w:ascii="Cera PRO" w:eastAsia="Calibri" w:hAnsi="Cera PRO" w:cstheme="majorHAnsi"/>
          <w:color w:val="000000"/>
        </w:rPr>
        <w:br/>
      </w:r>
      <w:r w:rsidRPr="002B38AB">
        <w:rPr>
          <w:rFonts w:ascii="Cera PRO" w:eastAsia="Calibri" w:hAnsi="Cera PRO" w:cstheme="majorHAnsi"/>
          <w:color w:val="000000"/>
        </w:rPr>
        <w:t xml:space="preserve">manieren aan te tonen: </w:t>
      </w:r>
    </w:p>
    <w:p w14:paraId="6ED33035" w14:textId="77777777" w:rsidR="00AE6B49" w:rsidRPr="002B38AB" w:rsidRDefault="00AE6B49" w:rsidP="00AE6B49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B38AB">
        <w:rPr>
          <w:rFonts w:ascii="Cera PRO" w:eastAsia="Calibri" w:hAnsi="Cera PRO" w:cstheme="majorHAnsi"/>
          <w:i/>
          <w:iCs/>
          <w:color w:val="000000"/>
        </w:rPr>
        <w:t xml:space="preserve">1: middels 1 product waarin het onderzoekend vermogen aangetoond wordt (student vult de gele kolommen in). </w:t>
      </w:r>
    </w:p>
    <w:p w14:paraId="36ED51CC" w14:textId="77777777" w:rsidR="00AE6B49" w:rsidRPr="002B38AB" w:rsidRDefault="00AE6B49" w:rsidP="00AE6B49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B38AB">
        <w:rPr>
          <w:rFonts w:ascii="Cera PRO" w:eastAsia="Calibri" w:hAnsi="Cera PRO" w:cstheme="majorHAnsi"/>
          <w:i/>
          <w:iCs/>
          <w:color w:val="000000"/>
        </w:rPr>
        <w:t xml:space="preserve">2: middels verschillende producten geordend d.m.v. een leeswijzer en bewijslast (student vult alle lichtblauwe vakken in) </w:t>
      </w:r>
    </w:p>
    <w:p w14:paraId="4967D25B" w14:textId="082A0DCB" w:rsidR="00AE6B49" w:rsidRPr="002B38AB" w:rsidRDefault="00AE6B49" w:rsidP="00AE6B49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7535CC">
        <w:rPr>
          <w:rFonts w:ascii="Cera PRO" w:eastAsia="Calibri" w:hAnsi="Cera PRO" w:cstheme="majorHAnsi"/>
          <w:b/>
          <w:bCs/>
          <w:color w:val="000000"/>
        </w:rPr>
        <w:t>Naam:</w:t>
      </w:r>
      <w:r w:rsidRPr="002B38AB">
        <w:rPr>
          <w:rFonts w:ascii="Cera PRO" w:hAnsi="Cera PRO" w:cstheme="majorHAnsi"/>
        </w:rPr>
        <w:tab/>
      </w:r>
      <w:r w:rsidR="009509BB">
        <w:rPr>
          <w:rFonts w:ascii="Cera PRO" w:hAnsi="Cera PRO" w:cstheme="majorHAnsi"/>
        </w:rPr>
        <w:t>Niels Nijboer</w:t>
      </w:r>
      <w:r w:rsidRPr="002B38AB">
        <w:rPr>
          <w:rFonts w:ascii="Cera PRO" w:hAnsi="Cera PRO" w:cstheme="majorHAnsi"/>
        </w:rPr>
        <w:tab/>
      </w:r>
      <w:r w:rsidRPr="002B38AB">
        <w:rPr>
          <w:rFonts w:ascii="Cera PRO" w:hAnsi="Cera PRO" w:cstheme="majorHAnsi"/>
        </w:rPr>
        <w:tab/>
      </w:r>
      <w:r w:rsidRPr="002B38AB">
        <w:rPr>
          <w:rFonts w:ascii="Cera PRO" w:hAnsi="Cera PRO" w:cstheme="majorHAnsi"/>
        </w:rPr>
        <w:tab/>
      </w:r>
      <w:r w:rsidRPr="002B38AB">
        <w:rPr>
          <w:rFonts w:ascii="Cera PRO" w:hAnsi="Cera PRO" w:cstheme="majorHAnsi"/>
        </w:rPr>
        <w:tab/>
      </w:r>
      <w:r w:rsidRPr="002B38AB">
        <w:rPr>
          <w:rFonts w:ascii="Cera PRO" w:hAnsi="Cera PRO" w:cstheme="majorHAnsi"/>
        </w:rPr>
        <w:tab/>
      </w:r>
      <w:r w:rsidRPr="007535CC">
        <w:rPr>
          <w:rFonts w:ascii="Cera PRO" w:eastAsia="Calibri" w:hAnsi="Cera PRO" w:cstheme="majorHAnsi"/>
          <w:b/>
          <w:bCs/>
          <w:color w:val="000000"/>
        </w:rPr>
        <w:t>Projectnummer:</w:t>
      </w:r>
    </w:p>
    <w:p w14:paraId="2EFDBF55" w14:textId="505FE94E" w:rsidR="00AE6B49" w:rsidRPr="002B38AB" w:rsidRDefault="00AE6B49" w:rsidP="00AE6B49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7535CC">
        <w:rPr>
          <w:rFonts w:ascii="Cera PRO" w:eastAsia="Calibri" w:hAnsi="Cera PRO" w:cstheme="majorHAnsi"/>
          <w:b/>
          <w:bCs/>
          <w:color w:val="000000"/>
        </w:rPr>
        <w:t xml:space="preserve">Beoordelaar: </w:t>
      </w:r>
      <w:r w:rsidRPr="002B38AB">
        <w:rPr>
          <w:rFonts w:ascii="Cera PRO" w:hAnsi="Cera PRO" w:cstheme="majorHAnsi"/>
        </w:rPr>
        <w:tab/>
      </w:r>
      <w:r w:rsidRPr="002B38AB">
        <w:rPr>
          <w:rFonts w:ascii="Cera PRO" w:hAnsi="Cera PRO" w:cstheme="majorHAnsi"/>
        </w:rPr>
        <w:tab/>
      </w:r>
      <w:r w:rsidRPr="002B38AB">
        <w:rPr>
          <w:rFonts w:ascii="Cera PRO" w:hAnsi="Cera PRO" w:cstheme="majorHAnsi"/>
        </w:rPr>
        <w:tab/>
      </w:r>
      <w:r w:rsidRPr="002B38AB">
        <w:rPr>
          <w:rFonts w:ascii="Cera PRO" w:hAnsi="Cera PRO" w:cstheme="majorHAnsi"/>
        </w:rPr>
        <w:tab/>
      </w:r>
      <w:r w:rsidRPr="002B38AB">
        <w:rPr>
          <w:rFonts w:ascii="Cera PRO" w:hAnsi="Cera PRO" w:cstheme="majorHAnsi"/>
        </w:rPr>
        <w:tab/>
      </w:r>
      <w:r w:rsidR="009509BB">
        <w:rPr>
          <w:rFonts w:ascii="Cera PRO" w:hAnsi="Cera PRO" w:cstheme="majorHAnsi"/>
        </w:rPr>
        <w:tab/>
      </w:r>
      <w:r w:rsidRPr="007535CC">
        <w:rPr>
          <w:rFonts w:ascii="Cera PRO" w:eastAsia="Calibri" w:hAnsi="Cera PRO" w:cstheme="majorHAnsi"/>
          <w:b/>
          <w:bCs/>
          <w:color w:val="000000"/>
        </w:rPr>
        <w:t xml:space="preserve">Handtekening: </w:t>
      </w:r>
    </w:p>
    <w:tbl>
      <w:tblPr>
        <w:tblStyle w:val="Tabelraster"/>
        <w:tblW w:w="14737" w:type="dxa"/>
        <w:tblLayout w:type="fixed"/>
        <w:tblLook w:val="06A0" w:firstRow="1" w:lastRow="0" w:firstColumn="1" w:lastColumn="0" w:noHBand="1" w:noVBand="1"/>
      </w:tblPr>
      <w:tblGrid>
        <w:gridCol w:w="1920"/>
        <w:gridCol w:w="1477"/>
        <w:gridCol w:w="2903"/>
        <w:gridCol w:w="1065"/>
        <w:gridCol w:w="1005"/>
        <w:gridCol w:w="130"/>
        <w:gridCol w:w="3119"/>
        <w:gridCol w:w="3118"/>
      </w:tblGrid>
      <w:tr w:rsidR="00AE6B49" w:rsidRPr="002B38AB" w14:paraId="70CDCEDD" w14:textId="77777777" w:rsidTr="00007C70">
        <w:tc>
          <w:tcPr>
            <w:tcW w:w="6300" w:type="dxa"/>
            <w:gridSpan w:val="3"/>
          </w:tcPr>
          <w:p w14:paraId="57A1E44A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  <w:r w:rsidRPr="002B38AB">
              <w:rPr>
                <w:rFonts w:ascii="Cera PRO" w:hAnsi="Cera PRO" w:cstheme="majorHAnsi"/>
                <w:b/>
                <w:bCs/>
              </w:rPr>
              <w:t>Voorwaardelijke Eisen</w:t>
            </w:r>
          </w:p>
          <w:p w14:paraId="78BFBE80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  <w:b/>
                <w:bCs/>
              </w:rPr>
            </w:pPr>
            <w:r w:rsidRPr="002B38AB">
              <w:rPr>
                <w:rFonts w:ascii="Cera PRO" w:hAnsi="Cera PRO" w:cstheme="majorHAnsi"/>
              </w:rPr>
              <w:t>Het eindproduct:</w:t>
            </w:r>
          </w:p>
        </w:tc>
        <w:tc>
          <w:tcPr>
            <w:tcW w:w="1065" w:type="dxa"/>
          </w:tcPr>
          <w:p w14:paraId="6EFC299C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  <w:b/>
                <w:bCs/>
              </w:rPr>
            </w:pPr>
            <w:r w:rsidRPr="002B38AB">
              <w:rPr>
                <w:rFonts w:ascii="Cera PRO" w:hAnsi="Cera PRO" w:cstheme="majorHAnsi"/>
                <w:b/>
                <w:bCs/>
              </w:rPr>
              <w:t>ja</w:t>
            </w:r>
          </w:p>
        </w:tc>
        <w:tc>
          <w:tcPr>
            <w:tcW w:w="1005" w:type="dxa"/>
          </w:tcPr>
          <w:p w14:paraId="5AD54247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  <w:b/>
                <w:bCs/>
              </w:rPr>
            </w:pPr>
            <w:r w:rsidRPr="002B38AB">
              <w:rPr>
                <w:rFonts w:ascii="Cera PRO" w:hAnsi="Cera PRO" w:cstheme="majorHAnsi"/>
                <w:b/>
                <w:bCs/>
              </w:rPr>
              <w:t>nee</w:t>
            </w:r>
          </w:p>
        </w:tc>
        <w:tc>
          <w:tcPr>
            <w:tcW w:w="6367" w:type="dxa"/>
            <w:gridSpan w:val="3"/>
          </w:tcPr>
          <w:p w14:paraId="425C7A54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  <w:b/>
                <w:bCs/>
              </w:rPr>
            </w:pPr>
            <w:r w:rsidRPr="002B38AB">
              <w:rPr>
                <w:rFonts w:ascii="Cera PRO" w:hAnsi="Cera PRO" w:cstheme="majorHAnsi"/>
                <w:b/>
                <w:bCs/>
              </w:rPr>
              <w:t>Toelichting als er ‘nee’ is aangekruist</w:t>
            </w:r>
          </w:p>
        </w:tc>
      </w:tr>
      <w:tr w:rsidR="00AE6B49" w:rsidRPr="002B38AB" w14:paraId="596FACD4" w14:textId="77777777" w:rsidTr="00007C70">
        <w:tc>
          <w:tcPr>
            <w:tcW w:w="6300" w:type="dxa"/>
            <w:gridSpan w:val="3"/>
          </w:tcPr>
          <w:p w14:paraId="2285F923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  <w:r w:rsidRPr="002B38AB">
              <w:rPr>
                <w:rFonts w:ascii="Cera PRO" w:hAnsi="Cera PRO" w:cstheme="majorHAnsi"/>
              </w:rPr>
              <w:t>Is authentiek</w:t>
            </w:r>
          </w:p>
        </w:tc>
        <w:tc>
          <w:tcPr>
            <w:tcW w:w="1065" w:type="dxa"/>
          </w:tcPr>
          <w:p w14:paraId="08B36924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1005" w:type="dxa"/>
          </w:tcPr>
          <w:p w14:paraId="65D5511C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6367" w:type="dxa"/>
            <w:gridSpan w:val="3"/>
          </w:tcPr>
          <w:p w14:paraId="43958081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</w:tr>
      <w:tr w:rsidR="00AE6B49" w:rsidRPr="002B38AB" w14:paraId="0E685923" w14:textId="77777777" w:rsidTr="00007C70">
        <w:tc>
          <w:tcPr>
            <w:tcW w:w="6300" w:type="dxa"/>
            <w:gridSpan w:val="3"/>
          </w:tcPr>
          <w:p w14:paraId="2C46244C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  <w:r w:rsidRPr="002B38AB">
              <w:rPr>
                <w:rFonts w:ascii="Cera PRO" w:hAnsi="Cera PRO" w:cstheme="majorHAnsi"/>
              </w:rPr>
              <w:t>Is tijdens het PDG-traject uitgevoerd of tijdens het PDG-traject verder ontwikkeld</w:t>
            </w:r>
          </w:p>
        </w:tc>
        <w:tc>
          <w:tcPr>
            <w:tcW w:w="1065" w:type="dxa"/>
          </w:tcPr>
          <w:p w14:paraId="19EB44F0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1005" w:type="dxa"/>
          </w:tcPr>
          <w:p w14:paraId="71C0700B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6367" w:type="dxa"/>
            <w:gridSpan w:val="3"/>
          </w:tcPr>
          <w:p w14:paraId="7E97536C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</w:tr>
      <w:tr w:rsidR="00AE6B49" w:rsidRPr="002B38AB" w14:paraId="38907AB2" w14:textId="77777777" w:rsidTr="00007C70">
        <w:tc>
          <w:tcPr>
            <w:tcW w:w="6300" w:type="dxa"/>
            <w:gridSpan w:val="3"/>
          </w:tcPr>
          <w:p w14:paraId="543053C7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  <w:r w:rsidRPr="002B38AB">
              <w:rPr>
                <w:rFonts w:ascii="Cera PRO" w:hAnsi="Cera PRO" w:cstheme="majorHAnsi"/>
              </w:rPr>
              <w:t>Wordt aangeleverd in een passende vorm zoals omschreven in de studiewijzer (6.4.4)</w:t>
            </w:r>
          </w:p>
        </w:tc>
        <w:tc>
          <w:tcPr>
            <w:tcW w:w="1065" w:type="dxa"/>
          </w:tcPr>
          <w:p w14:paraId="5D0ADEBF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1005" w:type="dxa"/>
          </w:tcPr>
          <w:p w14:paraId="05101CFB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6367" w:type="dxa"/>
            <w:gridSpan w:val="3"/>
          </w:tcPr>
          <w:p w14:paraId="5634899F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</w:tr>
      <w:tr w:rsidR="00AE6B49" w:rsidRPr="002B38AB" w14:paraId="590F5F78" w14:textId="77777777" w:rsidTr="00007C70">
        <w:tc>
          <w:tcPr>
            <w:tcW w:w="6300" w:type="dxa"/>
            <w:gridSpan w:val="3"/>
          </w:tcPr>
          <w:p w14:paraId="19BFC1A7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  <w:r w:rsidRPr="002B38AB">
              <w:rPr>
                <w:rFonts w:ascii="Cera PRO" w:hAnsi="Cera PRO" w:cstheme="majorHAnsi"/>
              </w:rPr>
              <w:t>Heeft een rapportage in schriftelijke, audiovisuele en/of digitale vorm volgens de richtlijnen</w:t>
            </w:r>
          </w:p>
        </w:tc>
        <w:tc>
          <w:tcPr>
            <w:tcW w:w="1065" w:type="dxa"/>
          </w:tcPr>
          <w:p w14:paraId="6C74E5FA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1005" w:type="dxa"/>
          </w:tcPr>
          <w:p w14:paraId="5BA79E81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6367" w:type="dxa"/>
            <w:gridSpan w:val="3"/>
          </w:tcPr>
          <w:p w14:paraId="4878B047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</w:tr>
      <w:tr w:rsidR="00AE6B49" w:rsidRPr="002B38AB" w14:paraId="57C406AA" w14:textId="77777777" w:rsidTr="00007C70">
        <w:tc>
          <w:tcPr>
            <w:tcW w:w="6300" w:type="dxa"/>
            <w:gridSpan w:val="3"/>
          </w:tcPr>
          <w:p w14:paraId="3DCE69F7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  <w:r w:rsidRPr="002B38AB">
              <w:rPr>
                <w:rFonts w:ascii="Cera PRO" w:hAnsi="Cera PRO" w:cstheme="majorHAnsi"/>
              </w:rPr>
              <w:t>Voldoet aan de APA-norm wat betreft bronnenlijst en literatuurverwijzingen. Criterium: bronnen zijn herleidbaar</w:t>
            </w:r>
          </w:p>
        </w:tc>
        <w:tc>
          <w:tcPr>
            <w:tcW w:w="1065" w:type="dxa"/>
          </w:tcPr>
          <w:p w14:paraId="32C40DBC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1005" w:type="dxa"/>
          </w:tcPr>
          <w:p w14:paraId="264FB971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6367" w:type="dxa"/>
            <w:gridSpan w:val="3"/>
          </w:tcPr>
          <w:p w14:paraId="5B89FD37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</w:tr>
      <w:tr w:rsidR="00AE6B49" w:rsidRPr="002B38AB" w14:paraId="67855999" w14:textId="77777777" w:rsidTr="00007C70">
        <w:tc>
          <w:tcPr>
            <w:tcW w:w="6300" w:type="dxa"/>
            <w:gridSpan w:val="3"/>
          </w:tcPr>
          <w:p w14:paraId="16407FE0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  <w:p w14:paraId="43767F3A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  <w:r w:rsidRPr="002B38AB">
              <w:rPr>
                <w:rFonts w:ascii="Cera PRO" w:hAnsi="Cera PRO" w:cstheme="majorHAnsi"/>
                <w:b/>
                <w:bCs/>
              </w:rPr>
              <w:t xml:space="preserve">EINDBEOORDELING: voldoende/onvoldoende </w:t>
            </w:r>
          </w:p>
          <w:p w14:paraId="33FBBF85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  <w:p w14:paraId="5BEF16EC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  <w:p w14:paraId="7E4F521E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  <w:p w14:paraId="440E48CD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  <w:tc>
          <w:tcPr>
            <w:tcW w:w="8437" w:type="dxa"/>
            <w:gridSpan w:val="5"/>
          </w:tcPr>
          <w:p w14:paraId="730BBCB5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  <w:p w14:paraId="24535C99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  <w:p w14:paraId="2D142257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  <w:p w14:paraId="78762564" w14:textId="77777777" w:rsidR="00AE6B49" w:rsidRPr="002B38AB" w:rsidRDefault="00AE6B49" w:rsidP="00007C70">
            <w:pPr>
              <w:spacing w:line="276" w:lineRule="auto"/>
              <w:rPr>
                <w:rFonts w:ascii="Cera PRO" w:hAnsi="Cera PRO" w:cstheme="majorHAnsi"/>
              </w:rPr>
            </w:pPr>
          </w:p>
        </w:tc>
      </w:tr>
      <w:tr w:rsidR="00AE6B49" w:rsidRPr="002B38AB" w14:paraId="1BC8D0C9" w14:textId="77777777" w:rsidTr="00007C70">
        <w:tc>
          <w:tcPr>
            <w:tcW w:w="1920" w:type="dxa"/>
          </w:tcPr>
          <w:p w14:paraId="01CB2E8F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6AC5CD9B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4"/>
          </w:tcPr>
          <w:p w14:paraId="416DB337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288111C9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A940676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</w:pPr>
          </w:p>
        </w:tc>
      </w:tr>
      <w:tr w:rsidR="00AE6B49" w:rsidRPr="002B38AB" w14:paraId="623104E5" w14:textId="77777777" w:rsidTr="00007C70">
        <w:tc>
          <w:tcPr>
            <w:tcW w:w="1920" w:type="dxa"/>
          </w:tcPr>
          <w:p w14:paraId="01FE6280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171573D0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  <w:t>Nog onvoldoende</w:t>
            </w:r>
          </w:p>
        </w:tc>
        <w:tc>
          <w:tcPr>
            <w:tcW w:w="5103" w:type="dxa"/>
            <w:gridSpan w:val="4"/>
          </w:tcPr>
          <w:p w14:paraId="2D08A598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  <w:t>Voldoende</w:t>
            </w:r>
          </w:p>
        </w:tc>
        <w:tc>
          <w:tcPr>
            <w:tcW w:w="3119" w:type="dxa"/>
          </w:tcPr>
          <w:p w14:paraId="3FC57715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  <w:t>Bewijslast samengevat (student) en geselecteerde (sub)taken</w:t>
            </w:r>
          </w:p>
        </w:tc>
        <w:tc>
          <w:tcPr>
            <w:tcW w:w="3118" w:type="dxa"/>
          </w:tcPr>
          <w:p w14:paraId="157649AE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  <w:t>Verwijzing Product en hoofdstuk/pagina</w:t>
            </w:r>
          </w:p>
          <w:p w14:paraId="75F56502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</w:rPr>
              <w:t>(student)</w:t>
            </w:r>
          </w:p>
        </w:tc>
      </w:tr>
      <w:tr w:rsidR="00AE6B49" w:rsidRPr="002B38AB" w14:paraId="600625A6" w14:textId="77777777" w:rsidTr="00007C70">
        <w:trPr>
          <w:trHeight w:val="354"/>
        </w:trPr>
        <w:tc>
          <w:tcPr>
            <w:tcW w:w="1920" w:type="dxa"/>
            <w:shd w:val="clear" w:color="auto" w:fill="FFF2CC"/>
          </w:tcPr>
          <w:p w14:paraId="0D95B91C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</w:p>
          <w:p w14:paraId="43EB1A93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FFF2CC"/>
          </w:tcPr>
          <w:p w14:paraId="2D67441B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</w:tc>
        <w:tc>
          <w:tcPr>
            <w:tcW w:w="5103" w:type="dxa"/>
            <w:gridSpan w:val="4"/>
            <w:shd w:val="clear" w:color="auto" w:fill="FFF2CC"/>
          </w:tcPr>
          <w:p w14:paraId="6DAC9D51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</w:tc>
        <w:tc>
          <w:tcPr>
            <w:tcW w:w="3119" w:type="dxa"/>
            <w:shd w:val="clear" w:color="auto" w:fill="FFF2CC"/>
          </w:tcPr>
          <w:p w14:paraId="121C20A5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  <w:r w:rsidRPr="002B38AB">
              <w:rPr>
                <w:rFonts w:ascii="Cera PRO" w:eastAsia="Calibri" w:hAnsi="Cera PRO" w:cstheme="majorHAnsi"/>
                <w:i/>
                <w:iCs/>
                <w:sz w:val="20"/>
                <w:szCs w:val="20"/>
                <w:lang w:val="en-US"/>
              </w:rPr>
              <w:t xml:space="preserve">Naam Product </w:t>
            </w:r>
          </w:p>
        </w:tc>
        <w:tc>
          <w:tcPr>
            <w:tcW w:w="3118" w:type="dxa"/>
            <w:shd w:val="clear" w:color="auto" w:fill="FFF2CC"/>
          </w:tcPr>
          <w:p w14:paraId="5C1D02ED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  <w:r w:rsidRPr="002B38AB">
              <w:rPr>
                <w:rFonts w:ascii="Cera PRO" w:eastAsia="Calibri" w:hAnsi="Cera PRO" w:cstheme="majorHAnsi"/>
                <w:i/>
                <w:iCs/>
                <w:sz w:val="20"/>
                <w:szCs w:val="20"/>
              </w:rPr>
              <w:t xml:space="preserve">Duiding alle aangeleverde bewijsstukken (verslag, film, podcast enz) </w:t>
            </w:r>
          </w:p>
        </w:tc>
      </w:tr>
      <w:tr w:rsidR="00AE6B49" w:rsidRPr="002B38AB" w14:paraId="42EA975D" w14:textId="77777777" w:rsidTr="00007C70">
        <w:tc>
          <w:tcPr>
            <w:tcW w:w="1920" w:type="dxa"/>
            <w:shd w:val="clear" w:color="auto" w:fill="1E8BCD"/>
          </w:tcPr>
          <w:p w14:paraId="66DF2C31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  <w:t>Verkenning</w:t>
            </w:r>
          </w:p>
        </w:tc>
        <w:tc>
          <w:tcPr>
            <w:tcW w:w="1477" w:type="dxa"/>
            <w:shd w:val="clear" w:color="auto" w:fill="E7E6E6" w:themeFill="background2"/>
          </w:tcPr>
          <w:p w14:paraId="1AAF3A4E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</w:tc>
        <w:tc>
          <w:tcPr>
            <w:tcW w:w="5103" w:type="dxa"/>
            <w:gridSpan w:val="4"/>
            <w:shd w:val="clear" w:color="auto" w:fill="E7E6E6" w:themeFill="background2"/>
          </w:tcPr>
          <w:p w14:paraId="4F5C8865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Dilemma, frictiemoment en/of doel zijn beschreven met aandacht voor verkenning van een vraagstuk. </w:t>
            </w:r>
          </w:p>
          <w:p w14:paraId="2BE95E2A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De verkenning is gedaan vanuit verschillende perspectieven: vanuit het eigen handelen en functie/rol, vanuit de doelgroep (student) en vanuit het team en de opdracht van het team. </w:t>
            </w:r>
          </w:p>
          <w:p w14:paraId="32CE3212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Er is aandacht voor visie in de verkenning van het vraagstuk. </w:t>
            </w:r>
          </w:p>
        </w:tc>
        <w:tc>
          <w:tcPr>
            <w:tcW w:w="3119" w:type="dxa"/>
            <w:shd w:val="clear" w:color="auto" w:fill="DEEAF6"/>
          </w:tcPr>
          <w:p w14:paraId="3FD0F2FF" w14:textId="77777777" w:rsidR="00F03F79" w:rsidRDefault="00D25247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1</w:t>
            </w:r>
          </w:p>
          <w:p w14:paraId="7DB56120" w14:textId="77777777" w:rsidR="003C320C" w:rsidRDefault="003C320C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48C1F413" w14:textId="77777777" w:rsidR="003C320C" w:rsidRDefault="003C320C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220E71E8" w14:textId="77777777" w:rsidR="003C320C" w:rsidRDefault="003C320C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2</w:t>
            </w:r>
          </w:p>
          <w:p w14:paraId="3CD2F847" w14:textId="77777777" w:rsidR="003C320C" w:rsidRDefault="003C320C" w:rsidP="003C320C">
            <w:pPr>
              <w:rPr>
                <w:rFonts w:ascii="Cera PRO" w:eastAsia="Calibri" w:hAnsi="Cera PRO" w:cstheme="majorHAnsi"/>
              </w:rPr>
            </w:pPr>
          </w:p>
          <w:p w14:paraId="7A85132F" w14:textId="77777777" w:rsidR="003C320C" w:rsidRDefault="003C320C" w:rsidP="003C320C">
            <w:pPr>
              <w:rPr>
                <w:rFonts w:ascii="Cera PRO" w:eastAsia="Calibri" w:hAnsi="Cera PRO" w:cstheme="majorHAnsi"/>
              </w:rPr>
            </w:pPr>
          </w:p>
          <w:p w14:paraId="1AFDB27A" w14:textId="77777777" w:rsidR="003C320C" w:rsidRDefault="003C320C" w:rsidP="003C320C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3</w:t>
            </w:r>
          </w:p>
          <w:p w14:paraId="5D2C138B" w14:textId="77777777" w:rsidR="003C320C" w:rsidRPr="003C320C" w:rsidRDefault="003C320C" w:rsidP="003C320C">
            <w:pPr>
              <w:rPr>
                <w:rFonts w:ascii="Cera PRO" w:eastAsia="Calibri" w:hAnsi="Cera PRO" w:cstheme="majorHAnsi"/>
              </w:rPr>
            </w:pPr>
          </w:p>
          <w:p w14:paraId="56FC5CB2" w14:textId="77777777" w:rsidR="003C320C" w:rsidRPr="003C320C" w:rsidRDefault="003C320C" w:rsidP="003C320C">
            <w:pPr>
              <w:rPr>
                <w:rFonts w:ascii="Cera PRO" w:eastAsia="Calibri" w:hAnsi="Cera PRO" w:cstheme="majorHAnsi"/>
              </w:rPr>
            </w:pPr>
          </w:p>
          <w:p w14:paraId="16AF4DB1" w14:textId="77777777" w:rsidR="003C320C" w:rsidRDefault="003C320C" w:rsidP="003C320C">
            <w:pPr>
              <w:rPr>
                <w:rFonts w:ascii="Cera PRO" w:eastAsia="Calibri" w:hAnsi="Cera PRO" w:cstheme="majorHAnsi"/>
              </w:rPr>
            </w:pPr>
          </w:p>
          <w:p w14:paraId="77696484" w14:textId="5FE04609" w:rsidR="007A2C17" w:rsidRDefault="007A2C17" w:rsidP="003C320C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4</w:t>
            </w:r>
          </w:p>
          <w:p w14:paraId="7E229496" w14:textId="77777777" w:rsidR="007A2C17" w:rsidRDefault="007A2C17" w:rsidP="003C320C">
            <w:pPr>
              <w:rPr>
                <w:rFonts w:ascii="Cera PRO" w:eastAsia="Calibri" w:hAnsi="Cera PRO" w:cstheme="majorHAnsi"/>
              </w:rPr>
            </w:pPr>
          </w:p>
          <w:p w14:paraId="443DB162" w14:textId="77777777" w:rsidR="0091684C" w:rsidRDefault="0091684C" w:rsidP="003C320C">
            <w:pPr>
              <w:rPr>
                <w:rFonts w:ascii="Cera PRO" w:eastAsia="Calibri" w:hAnsi="Cera PRO" w:cstheme="majorHAnsi"/>
              </w:rPr>
            </w:pPr>
          </w:p>
          <w:p w14:paraId="20AF86AB" w14:textId="4F211C0B" w:rsidR="00705B3C" w:rsidRDefault="00705B3C" w:rsidP="003C320C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5</w:t>
            </w:r>
          </w:p>
          <w:p w14:paraId="30A030A2" w14:textId="77777777" w:rsidR="00705B3C" w:rsidRDefault="00705B3C" w:rsidP="003C320C">
            <w:pPr>
              <w:rPr>
                <w:rFonts w:ascii="Cera PRO" w:eastAsia="Calibri" w:hAnsi="Cera PRO" w:cstheme="majorHAnsi"/>
              </w:rPr>
            </w:pPr>
          </w:p>
          <w:p w14:paraId="643F63CF" w14:textId="77777777" w:rsidR="00705B3C" w:rsidRDefault="00705B3C" w:rsidP="003C320C">
            <w:pPr>
              <w:rPr>
                <w:rFonts w:ascii="Cera PRO" w:eastAsia="Calibri" w:hAnsi="Cera PRO" w:cstheme="majorHAnsi"/>
              </w:rPr>
            </w:pPr>
          </w:p>
          <w:p w14:paraId="2B63BAF3" w14:textId="08CE0FC3" w:rsidR="003C320C" w:rsidRPr="003C320C" w:rsidRDefault="003C320C" w:rsidP="003C320C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6</w:t>
            </w:r>
          </w:p>
        </w:tc>
        <w:tc>
          <w:tcPr>
            <w:tcW w:w="3118" w:type="dxa"/>
            <w:shd w:val="clear" w:color="auto" w:fill="DEEAF6"/>
          </w:tcPr>
          <w:p w14:paraId="68EC4571" w14:textId="71E514A5" w:rsidR="00E73CD0" w:rsidRDefault="003C320C" w:rsidP="00F03F7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676A31">
              <w:t xml:space="preserve"> </w:t>
            </w:r>
            <w:r w:rsidR="00676A31" w:rsidRPr="00676A31">
              <w:rPr>
                <w:rFonts w:ascii="Cera PRO" w:eastAsia="Calibri" w:hAnsi="Cera PRO" w:cstheme="majorHAnsi"/>
              </w:rPr>
              <w:t>Ik ben begonnen als docent in het mbo onderwijs, maar ik had geen idee wat dit inhield.</w:t>
            </w:r>
          </w:p>
          <w:p w14:paraId="5A01ACCF" w14:textId="53BD6221" w:rsidR="00EE4ECC" w:rsidRDefault="003C320C" w:rsidP="00F03F7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694157">
              <w:rPr>
                <w:rFonts w:ascii="Cera PRO" w:eastAsia="Calibri" w:hAnsi="Cera PRO" w:cstheme="majorHAnsi"/>
              </w:rPr>
              <w:t xml:space="preserve">Hoe kunnen we het herziene kwalificatiedossier omzetten naar </w:t>
            </w:r>
            <w:r w:rsidR="00821CC3">
              <w:rPr>
                <w:rFonts w:ascii="Cera PRO" w:eastAsia="Calibri" w:hAnsi="Cera PRO" w:cstheme="majorHAnsi"/>
              </w:rPr>
              <w:t>modulair onderwijs in leereenheden.</w:t>
            </w:r>
            <w:r w:rsidR="00A22AC1">
              <w:rPr>
                <w:rFonts w:ascii="Cera PRO" w:eastAsia="Calibri" w:hAnsi="Cera PRO" w:cstheme="majorHAnsi"/>
              </w:rPr>
              <w:t xml:space="preserve"> </w:t>
            </w:r>
          </w:p>
          <w:p w14:paraId="26CEFAEC" w14:textId="7CB38AAA" w:rsidR="00A22AC1" w:rsidRDefault="003C320C" w:rsidP="00F03F7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- </w:t>
            </w:r>
            <w:r w:rsidR="00EE4ECC">
              <w:rPr>
                <w:rFonts w:ascii="Cera PRO" w:eastAsia="Calibri" w:hAnsi="Cera PRO" w:cstheme="majorHAnsi"/>
              </w:rPr>
              <w:t>Ik heb veel zendvoorbeelden van collega</w:t>
            </w:r>
            <w:r w:rsidR="00327AF5">
              <w:rPr>
                <w:rFonts w:ascii="Cera PRO" w:eastAsia="Calibri" w:hAnsi="Cera PRO" w:cstheme="majorHAnsi"/>
              </w:rPr>
              <w:t>’</w:t>
            </w:r>
            <w:r w:rsidR="00EE4ECC">
              <w:rPr>
                <w:rFonts w:ascii="Cera PRO" w:eastAsia="Calibri" w:hAnsi="Cera PRO" w:cstheme="majorHAnsi"/>
              </w:rPr>
              <w:t>s</w:t>
            </w:r>
            <w:r w:rsidR="00327AF5">
              <w:rPr>
                <w:rFonts w:ascii="Cera PRO" w:eastAsia="Calibri" w:hAnsi="Cera PRO" w:cstheme="majorHAnsi"/>
              </w:rPr>
              <w:t xml:space="preserve"> en ik heb gemerkt dat studenten niet aanslaan. Ze consumeren alleen maar.</w:t>
            </w:r>
            <w:r w:rsidR="00A22AC1">
              <w:rPr>
                <w:rFonts w:ascii="Cera PRO" w:eastAsia="Calibri" w:hAnsi="Cera PRO" w:cstheme="majorHAnsi"/>
              </w:rPr>
              <w:t xml:space="preserve"> </w:t>
            </w:r>
          </w:p>
          <w:p w14:paraId="37745CB1" w14:textId="03397A9A" w:rsidR="00273AF3" w:rsidRDefault="00273AF3" w:rsidP="00F03F7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705B3C">
              <w:rPr>
                <w:rFonts w:ascii="Cera PRO" w:eastAsia="Calibri" w:hAnsi="Cera PRO" w:cstheme="majorHAnsi"/>
              </w:rPr>
              <w:t xml:space="preserve"> Voor</w:t>
            </w:r>
            <w:r>
              <w:rPr>
                <w:rFonts w:ascii="Cera PRO" w:eastAsia="Calibri" w:hAnsi="Cera PRO" w:cstheme="majorHAnsi"/>
              </w:rPr>
              <w:t xml:space="preserve"> </w:t>
            </w:r>
            <w:r w:rsidR="007A2C17">
              <w:rPr>
                <w:rFonts w:ascii="Cera PRO" w:eastAsia="Calibri" w:hAnsi="Cera PRO" w:cstheme="majorHAnsi"/>
              </w:rPr>
              <w:t>LOB was geen invulling voor</w:t>
            </w:r>
            <w:r w:rsidR="00EE5069">
              <w:rPr>
                <w:rFonts w:ascii="Cera PRO" w:eastAsia="Calibri" w:hAnsi="Cera PRO" w:cstheme="majorHAnsi"/>
              </w:rPr>
              <w:t xml:space="preserve"> </w:t>
            </w:r>
            <w:r w:rsidR="0091684C">
              <w:rPr>
                <w:rFonts w:ascii="Cera PRO" w:eastAsia="Calibri" w:hAnsi="Cera PRO" w:cstheme="majorHAnsi"/>
              </w:rPr>
              <w:t>bewijslast binnen</w:t>
            </w:r>
            <w:r w:rsidR="007A2C17">
              <w:rPr>
                <w:rFonts w:ascii="Cera PRO" w:eastAsia="Calibri" w:hAnsi="Cera PRO" w:cstheme="majorHAnsi"/>
              </w:rPr>
              <w:t xml:space="preserve"> team Agro</w:t>
            </w:r>
            <w:r w:rsidR="001E5DEC">
              <w:rPr>
                <w:rFonts w:ascii="Cera PRO" w:eastAsia="Calibri" w:hAnsi="Cera PRO" w:cstheme="majorHAnsi"/>
              </w:rPr>
              <w:t>.</w:t>
            </w:r>
          </w:p>
          <w:p w14:paraId="10BB3852" w14:textId="6EE4F056" w:rsidR="001E5DEC" w:rsidRDefault="00705B3C" w:rsidP="00F03F7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-Studenten maakten geen weloverwogen keuze voor hun stagebedrijf in jaar 2 en 3</w:t>
            </w:r>
          </w:p>
          <w:p w14:paraId="2C07D106" w14:textId="3DECBF7E" w:rsidR="00EE4ECC" w:rsidRPr="00F03F79" w:rsidRDefault="003C320C" w:rsidP="00F03F7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A22AC1">
              <w:rPr>
                <w:rFonts w:ascii="Cera PRO" w:eastAsia="Calibri" w:hAnsi="Cera PRO" w:cstheme="majorHAnsi"/>
              </w:rPr>
              <w:t>I</w:t>
            </w:r>
            <w:r w:rsidR="00EF0A13">
              <w:rPr>
                <w:rFonts w:ascii="Cera PRO" w:eastAsia="Calibri" w:hAnsi="Cera PRO" w:cstheme="majorHAnsi"/>
              </w:rPr>
              <w:t>k kon niet uitleggen aan mijn studenten hoe ik aan de cijfers kwam</w:t>
            </w:r>
            <w:r w:rsidR="00A22AC1">
              <w:rPr>
                <w:rFonts w:ascii="Cera PRO" w:eastAsia="Calibri" w:hAnsi="Cera PRO" w:cstheme="majorHAnsi"/>
              </w:rPr>
              <w:t xml:space="preserve"> </w:t>
            </w:r>
          </w:p>
        </w:tc>
      </w:tr>
      <w:tr w:rsidR="00AE6B49" w:rsidRPr="002B38AB" w14:paraId="1E20861D" w14:textId="77777777" w:rsidTr="00007C70">
        <w:tc>
          <w:tcPr>
            <w:tcW w:w="1920" w:type="dxa"/>
            <w:shd w:val="clear" w:color="auto" w:fill="1E8BCD"/>
          </w:tcPr>
          <w:p w14:paraId="3CBDAFDD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  <w:t>Relevantie en impact</w:t>
            </w:r>
          </w:p>
        </w:tc>
        <w:tc>
          <w:tcPr>
            <w:tcW w:w="1477" w:type="dxa"/>
            <w:shd w:val="clear" w:color="auto" w:fill="E7E6E6" w:themeFill="background2"/>
          </w:tcPr>
          <w:p w14:paraId="54108C66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</w:tc>
        <w:tc>
          <w:tcPr>
            <w:tcW w:w="5103" w:type="dxa"/>
            <w:gridSpan w:val="4"/>
            <w:shd w:val="clear" w:color="auto" w:fill="E7E6E6" w:themeFill="background2"/>
          </w:tcPr>
          <w:p w14:paraId="19E6FA1A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Bidi"/>
                <w:sz w:val="19"/>
                <w:szCs w:val="19"/>
              </w:rPr>
            </w:pPr>
            <w:r w:rsidRPr="6672F204">
              <w:rPr>
                <w:rFonts w:ascii="Cera PRO" w:eastAsia="Calibri" w:hAnsi="Cera PRO" w:cstheme="majorBidi"/>
                <w:sz w:val="19"/>
                <w:szCs w:val="19"/>
              </w:rPr>
              <w:t>De relevantie van het onderzochte vraagstuk/dilemma is aangetoond op de volgende niveaus:</w:t>
            </w:r>
          </w:p>
          <w:p w14:paraId="4D157124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A op context niveau </w:t>
            </w:r>
          </w:p>
          <w:p w14:paraId="4AA246AC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>B professionaliteit op didactische en pedagogisch niveau</w:t>
            </w:r>
          </w:p>
          <w:p w14:paraId="4E7E1118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>C eigen professionele ontwikkeling</w:t>
            </w:r>
          </w:p>
          <w:p w14:paraId="5562B30A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>D eigen persoonlijke ontwikkeling</w:t>
            </w:r>
          </w:p>
        </w:tc>
        <w:tc>
          <w:tcPr>
            <w:tcW w:w="3119" w:type="dxa"/>
            <w:shd w:val="clear" w:color="auto" w:fill="DEEAF6"/>
          </w:tcPr>
          <w:p w14:paraId="437944B0" w14:textId="77777777" w:rsidR="00F03F79" w:rsidRDefault="00B63B0D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1</w:t>
            </w:r>
          </w:p>
          <w:p w14:paraId="191677AC" w14:textId="77777777" w:rsidR="00B63B0D" w:rsidRDefault="00B63B0D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2</w:t>
            </w:r>
          </w:p>
          <w:p w14:paraId="418E7CCC" w14:textId="77777777" w:rsidR="00E817D8" w:rsidRDefault="00E817D8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1775D749" w14:textId="77777777" w:rsidR="00E817D8" w:rsidRDefault="00E817D8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485618A8" w14:textId="77777777" w:rsidR="00E817D8" w:rsidRDefault="00E817D8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13CA0864" w14:textId="77777777" w:rsidR="003D3CEE" w:rsidRDefault="003D3CEE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0FFEF3C1" w14:textId="771FA356" w:rsidR="00E817D8" w:rsidRDefault="00A53890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>Taak 3</w:t>
            </w:r>
          </w:p>
          <w:p w14:paraId="77B4EE7B" w14:textId="77777777" w:rsidR="00E02BBF" w:rsidRDefault="00E02BBF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41D2744D" w14:textId="77777777" w:rsidR="00E02BBF" w:rsidRDefault="00E02BBF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67D0B56A" w14:textId="732DDF0A" w:rsidR="00A53890" w:rsidRDefault="00A53890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4</w:t>
            </w:r>
          </w:p>
          <w:p w14:paraId="5E7853E7" w14:textId="77777777" w:rsidR="007153FB" w:rsidRPr="007153FB" w:rsidRDefault="007153FB" w:rsidP="007153FB">
            <w:pPr>
              <w:rPr>
                <w:rFonts w:ascii="Cera PRO" w:eastAsia="Calibri" w:hAnsi="Cera PRO" w:cstheme="majorHAnsi"/>
              </w:rPr>
            </w:pPr>
          </w:p>
          <w:p w14:paraId="7A86B3F5" w14:textId="77777777" w:rsidR="007153FB" w:rsidRPr="007153FB" w:rsidRDefault="007153FB" w:rsidP="007153FB">
            <w:pPr>
              <w:rPr>
                <w:rFonts w:ascii="Cera PRO" w:eastAsia="Calibri" w:hAnsi="Cera PRO" w:cstheme="majorHAnsi"/>
              </w:rPr>
            </w:pPr>
          </w:p>
          <w:p w14:paraId="10182A5A" w14:textId="77777777" w:rsidR="007153FB" w:rsidRPr="007153FB" w:rsidRDefault="007153FB" w:rsidP="007153FB">
            <w:pPr>
              <w:rPr>
                <w:rFonts w:ascii="Cera PRO" w:eastAsia="Calibri" w:hAnsi="Cera PRO" w:cstheme="majorHAnsi"/>
              </w:rPr>
            </w:pPr>
          </w:p>
          <w:p w14:paraId="27ABE868" w14:textId="77777777" w:rsidR="007153FB" w:rsidRPr="007153FB" w:rsidRDefault="007153FB" w:rsidP="007153FB">
            <w:pPr>
              <w:rPr>
                <w:rFonts w:ascii="Cera PRO" w:eastAsia="Calibri" w:hAnsi="Cera PRO" w:cstheme="majorHAnsi"/>
              </w:rPr>
            </w:pPr>
          </w:p>
          <w:p w14:paraId="53261819" w14:textId="77777777" w:rsidR="007153FB" w:rsidRDefault="007153FB" w:rsidP="007153FB">
            <w:pPr>
              <w:rPr>
                <w:rFonts w:ascii="Cera PRO" w:eastAsia="Calibri" w:hAnsi="Cera PRO" w:cstheme="majorHAnsi"/>
              </w:rPr>
            </w:pPr>
          </w:p>
          <w:p w14:paraId="0E189466" w14:textId="77777777" w:rsidR="007153FB" w:rsidRDefault="007153FB" w:rsidP="007153FB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5</w:t>
            </w:r>
          </w:p>
          <w:p w14:paraId="69B6F02C" w14:textId="77777777" w:rsidR="007E2796" w:rsidRDefault="007E2796" w:rsidP="007153FB">
            <w:pPr>
              <w:rPr>
                <w:rFonts w:ascii="Cera PRO" w:eastAsia="Calibri" w:hAnsi="Cera PRO" w:cstheme="majorHAnsi"/>
              </w:rPr>
            </w:pPr>
          </w:p>
          <w:p w14:paraId="778C6284" w14:textId="77777777" w:rsidR="007E2796" w:rsidRDefault="007E2796" w:rsidP="007153FB">
            <w:pPr>
              <w:rPr>
                <w:rFonts w:ascii="Cera PRO" w:eastAsia="Calibri" w:hAnsi="Cera PRO" w:cstheme="majorHAnsi"/>
              </w:rPr>
            </w:pPr>
          </w:p>
          <w:p w14:paraId="467B60FF" w14:textId="2A28BAA0" w:rsidR="00FE526C" w:rsidRPr="007153FB" w:rsidRDefault="00FE526C" w:rsidP="007153FB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6</w:t>
            </w:r>
          </w:p>
        </w:tc>
        <w:tc>
          <w:tcPr>
            <w:tcW w:w="3118" w:type="dxa"/>
            <w:shd w:val="clear" w:color="auto" w:fill="DEEAF6"/>
          </w:tcPr>
          <w:p w14:paraId="479DB16E" w14:textId="5BF9ED21" w:rsidR="00E61222" w:rsidRPr="00B63B0D" w:rsidRDefault="00B63B0D" w:rsidP="00B63B0D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>-</w:t>
            </w:r>
            <w:r w:rsidR="00E61222" w:rsidRPr="00B63B0D">
              <w:rPr>
                <w:rFonts w:ascii="Cera PRO" w:eastAsia="Calibri" w:hAnsi="Cera PRO" w:cstheme="majorHAnsi"/>
              </w:rPr>
              <w:t>Ik wil goed onderwijs geven</w:t>
            </w:r>
          </w:p>
          <w:p w14:paraId="0475A995" w14:textId="223B5B80" w:rsidR="00E61222" w:rsidRDefault="00B63B0D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E817D8">
              <w:rPr>
                <w:rFonts w:ascii="Cera PRO" w:eastAsia="Calibri" w:hAnsi="Cera PRO" w:cstheme="majorHAnsi"/>
              </w:rPr>
              <w:t>V</w:t>
            </w:r>
            <w:r>
              <w:rPr>
                <w:rFonts w:ascii="Cera PRO" w:eastAsia="Calibri" w:hAnsi="Cera PRO" w:cstheme="majorHAnsi"/>
              </w:rPr>
              <w:t xml:space="preserve">anaf schooljaar </w:t>
            </w:r>
            <w:r w:rsidR="00F310B1">
              <w:rPr>
                <w:rFonts w:ascii="Cera PRO" w:eastAsia="Calibri" w:hAnsi="Cera PRO" w:cstheme="majorHAnsi"/>
              </w:rPr>
              <w:t>24-25 moe</w:t>
            </w:r>
            <w:r w:rsidR="00537272">
              <w:rPr>
                <w:rFonts w:ascii="Cera PRO" w:eastAsia="Calibri" w:hAnsi="Cera PRO" w:cstheme="majorHAnsi"/>
              </w:rPr>
              <w:t>s</w:t>
            </w:r>
            <w:r w:rsidR="00F310B1">
              <w:rPr>
                <w:rFonts w:ascii="Cera PRO" w:eastAsia="Calibri" w:hAnsi="Cera PRO" w:cstheme="majorHAnsi"/>
              </w:rPr>
              <w:t xml:space="preserve">t het kwalificatiedossier worden </w:t>
            </w:r>
            <w:r w:rsidR="00E817D8">
              <w:rPr>
                <w:rFonts w:ascii="Cera PRO" w:eastAsia="Calibri" w:hAnsi="Cera PRO" w:cstheme="majorHAnsi"/>
              </w:rPr>
              <w:t xml:space="preserve">geïmplementeerd </w:t>
            </w:r>
            <w:r w:rsidR="003D3CEE">
              <w:rPr>
                <w:rFonts w:ascii="Cera PRO" w:eastAsia="Calibri" w:hAnsi="Cera PRO" w:cstheme="majorHAnsi"/>
              </w:rPr>
              <w:t>en worden</w:t>
            </w:r>
            <w:r w:rsidR="00E817D8">
              <w:rPr>
                <w:rFonts w:ascii="Cera PRO" w:eastAsia="Calibri" w:hAnsi="Cera PRO" w:cstheme="majorHAnsi"/>
              </w:rPr>
              <w:t xml:space="preserve"> modules/leereenheden</w:t>
            </w:r>
            <w:r w:rsidR="003D3CEE">
              <w:rPr>
                <w:rFonts w:ascii="Cera PRO" w:eastAsia="Calibri" w:hAnsi="Cera PRO" w:cstheme="majorHAnsi"/>
              </w:rPr>
              <w:t xml:space="preserve"> volgens regio opdracht in leerjaar 1</w:t>
            </w:r>
          </w:p>
          <w:p w14:paraId="2BA4D7C5" w14:textId="60D37F4C" w:rsidR="0066079C" w:rsidRDefault="009E4A6F" w:rsidP="00E817D8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>-</w:t>
            </w:r>
            <w:r w:rsidR="00603099">
              <w:rPr>
                <w:rFonts w:ascii="Cera PRO" w:eastAsia="Calibri" w:hAnsi="Cera PRO" w:cstheme="majorHAnsi"/>
              </w:rPr>
              <w:t xml:space="preserve"> studenten moeten zich ontwikkelen om </w:t>
            </w:r>
            <w:r w:rsidR="000D7835">
              <w:rPr>
                <w:rFonts w:ascii="Cera PRO" w:eastAsia="Calibri" w:hAnsi="Cera PRO" w:cstheme="majorHAnsi"/>
              </w:rPr>
              <w:t xml:space="preserve">uiteindelijk de kwalificaties </w:t>
            </w:r>
            <w:r w:rsidR="00E02BBF">
              <w:rPr>
                <w:rFonts w:ascii="Cera PRO" w:eastAsia="Calibri" w:hAnsi="Cera PRO" w:cstheme="majorHAnsi"/>
              </w:rPr>
              <w:t>te kunnen behalen</w:t>
            </w:r>
          </w:p>
          <w:p w14:paraId="20A67D47" w14:textId="087F20C2" w:rsidR="0066079C" w:rsidRDefault="00A53890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B17FF9">
              <w:rPr>
                <w:rFonts w:ascii="Cera PRO" w:eastAsia="Calibri" w:hAnsi="Cera PRO" w:cstheme="majorHAnsi"/>
              </w:rPr>
              <w:t xml:space="preserve">vanuit wettelijke kaders moeten studenten een inspanningsverplichting hebben laten zien aan het </w:t>
            </w:r>
            <w:r w:rsidR="007153FB">
              <w:rPr>
                <w:rFonts w:ascii="Cera PRO" w:eastAsia="Calibri" w:hAnsi="Cera PRO" w:cstheme="majorHAnsi"/>
              </w:rPr>
              <w:t>eind van de opleiding.</w:t>
            </w:r>
          </w:p>
          <w:p w14:paraId="321E36C3" w14:textId="10418D63" w:rsidR="00F03F79" w:rsidRDefault="007F27B7" w:rsidP="00F03F7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552BBC">
              <w:rPr>
                <w:rFonts w:ascii="Cera PRO" w:eastAsia="Calibri" w:hAnsi="Cera PRO" w:cstheme="majorHAnsi"/>
              </w:rPr>
              <w:t xml:space="preserve"> </w:t>
            </w:r>
            <w:r w:rsidR="009A775D">
              <w:rPr>
                <w:rFonts w:ascii="Cera PRO" w:eastAsia="Calibri" w:hAnsi="Cera PRO" w:cstheme="majorHAnsi"/>
              </w:rPr>
              <w:t>Studenten moeten met hun</w:t>
            </w:r>
            <w:r w:rsidR="008764E3">
              <w:rPr>
                <w:rFonts w:ascii="Cera PRO" w:eastAsia="Calibri" w:hAnsi="Cera PRO" w:cstheme="majorHAnsi"/>
              </w:rPr>
              <w:t xml:space="preserve"> </w:t>
            </w:r>
            <w:r w:rsidR="007E2796">
              <w:rPr>
                <w:rFonts w:ascii="Cera PRO" w:eastAsia="Calibri" w:hAnsi="Cera PRO" w:cstheme="majorHAnsi"/>
              </w:rPr>
              <w:t>met hun leervragen terecht kunnen bij hu stagebedrijf</w:t>
            </w:r>
          </w:p>
          <w:p w14:paraId="0644F2BA" w14:textId="16735DDC" w:rsidR="00FE526C" w:rsidRPr="00F03F79" w:rsidRDefault="005B107B" w:rsidP="00F03F7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- </w:t>
            </w:r>
            <w:r w:rsidR="00E02BBF">
              <w:rPr>
                <w:rFonts w:ascii="Cera PRO" w:eastAsia="Calibri" w:hAnsi="Cera PRO" w:cstheme="majorHAnsi"/>
              </w:rPr>
              <w:t>studen</w:t>
            </w:r>
            <w:r w:rsidR="00FF7651">
              <w:rPr>
                <w:rFonts w:ascii="Cera PRO" w:eastAsia="Calibri" w:hAnsi="Cera PRO" w:cstheme="majorHAnsi"/>
              </w:rPr>
              <w:t xml:space="preserve">ten moeten inzicht hebben in hun resultaten om inzicht te krijgen in wat ze nog moeten </w:t>
            </w:r>
            <w:r w:rsidR="00167BE0">
              <w:rPr>
                <w:rFonts w:ascii="Cera PRO" w:eastAsia="Calibri" w:hAnsi="Cera PRO" w:cstheme="majorHAnsi"/>
              </w:rPr>
              <w:t>doen</w:t>
            </w:r>
          </w:p>
        </w:tc>
      </w:tr>
      <w:tr w:rsidR="00AE6B49" w:rsidRPr="002B38AB" w14:paraId="36A3D11C" w14:textId="77777777" w:rsidTr="00007C70">
        <w:tc>
          <w:tcPr>
            <w:tcW w:w="1920" w:type="dxa"/>
            <w:shd w:val="clear" w:color="auto" w:fill="1E8BCD"/>
          </w:tcPr>
          <w:p w14:paraId="60C5D762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  <w:lastRenderedPageBreak/>
              <w:t>Fundering en onderbouwin</w:t>
            </w:r>
            <w:r w:rsidRPr="00DC192E">
              <w:rPr>
                <w:rFonts w:ascii="Cera PRO" w:eastAsia="Calibri" w:hAnsi="Cera PRO" w:cstheme="majorHAnsi"/>
                <w:sz w:val="20"/>
                <w:szCs w:val="20"/>
                <w:lang w:val="en-US"/>
              </w:rPr>
              <w:t>g</w:t>
            </w:r>
          </w:p>
        </w:tc>
        <w:tc>
          <w:tcPr>
            <w:tcW w:w="1477" w:type="dxa"/>
            <w:shd w:val="clear" w:color="auto" w:fill="E7E6E6" w:themeFill="background2"/>
          </w:tcPr>
          <w:p w14:paraId="20E4A411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</w:tc>
        <w:tc>
          <w:tcPr>
            <w:tcW w:w="5103" w:type="dxa"/>
            <w:gridSpan w:val="4"/>
            <w:shd w:val="clear" w:color="auto" w:fill="E7E6E6" w:themeFill="background2"/>
          </w:tcPr>
          <w:p w14:paraId="7E76F55E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Er zijn gericht bronnen en methodieken gevonden, toegepast en geëvalueerd  </w:t>
            </w:r>
          </w:p>
        </w:tc>
        <w:tc>
          <w:tcPr>
            <w:tcW w:w="3119" w:type="dxa"/>
            <w:shd w:val="clear" w:color="auto" w:fill="DEEAF6"/>
          </w:tcPr>
          <w:p w14:paraId="283190C3" w14:textId="05FE01AD" w:rsidR="00167BE0" w:rsidRPr="002B38AB" w:rsidRDefault="00167BE0" w:rsidP="00167BE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1 t/m 6</w:t>
            </w:r>
          </w:p>
          <w:p w14:paraId="26D98007" w14:textId="77777777" w:rsidR="005865C4" w:rsidRDefault="005865C4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0FA93C48" w14:textId="77777777" w:rsidR="003F21CB" w:rsidRDefault="003F21CB" w:rsidP="003F21CB">
            <w:pPr>
              <w:rPr>
                <w:rFonts w:ascii="Cera PRO" w:eastAsia="Calibri" w:hAnsi="Cera PRO" w:cstheme="majorHAnsi"/>
              </w:rPr>
            </w:pPr>
          </w:p>
          <w:p w14:paraId="665B5ABF" w14:textId="77777777" w:rsidR="002A7EE8" w:rsidRDefault="002A7EE8" w:rsidP="003F21CB">
            <w:pPr>
              <w:rPr>
                <w:rFonts w:ascii="Cera PRO" w:eastAsia="Calibri" w:hAnsi="Cera PRO" w:cstheme="majorHAnsi"/>
              </w:rPr>
            </w:pPr>
          </w:p>
          <w:p w14:paraId="34B00525" w14:textId="61BB37DF" w:rsidR="003F21CB" w:rsidRPr="003F21CB" w:rsidRDefault="003F21CB" w:rsidP="003F21CB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4</w:t>
            </w:r>
          </w:p>
        </w:tc>
        <w:tc>
          <w:tcPr>
            <w:tcW w:w="3118" w:type="dxa"/>
            <w:shd w:val="clear" w:color="auto" w:fill="DEEAF6"/>
          </w:tcPr>
          <w:p w14:paraId="59527004" w14:textId="31C15A8A" w:rsidR="00676463" w:rsidRDefault="003F21CB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780D8C">
              <w:rPr>
                <w:rFonts w:ascii="Cera PRO" w:eastAsia="Calibri" w:hAnsi="Cera PRO" w:cstheme="majorHAnsi"/>
              </w:rPr>
              <w:t>Bronnenlijst</w:t>
            </w:r>
            <w:r w:rsidR="002A7EE8">
              <w:rPr>
                <w:rFonts w:ascii="Cera PRO" w:eastAsia="Calibri" w:hAnsi="Cera PRO" w:cstheme="majorHAnsi"/>
              </w:rPr>
              <w:t xml:space="preserve"> hieronder</w:t>
            </w:r>
            <w:r w:rsidR="00780D8C">
              <w:rPr>
                <w:rFonts w:ascii="Cera PRO" w:eastAsia="Calibri" w:hAnsi="Cera PRO" w:cstheme="majorHAnsi"/>
              </w:rPr>
              <w:t xml:space="preserve"> </w:t>
            </w:r>
            <w:r w:rsidR="00C74604">
              <w:rPr>
                <w:rFonts w:ascii="Cera PRO" w:eastAsia="Calibri" w:hAnsi="Cera PRO" w:cstheme="majorHAnsi"/>
              </w:rPr>
              <w:t>bijgevoegd en aangegeven welke bronnen bij welke taak terug komen</w:t>
            </w:r>
          </w:p>
          <w:p w14:paraId="5FC228CB" w14:textId="0927EF99" w:rsidR="003F21CB" w:rsidRPr="002B38AB" w:rsidRDefault="003F21CB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- </w:t>
            </w:r>
            <w:r w:rsidR="00270058">
              <w:rPr>
                <w:rFonts w:ascii="Cera PRO" w:eastAsia="Calibri" w:hAnsi="Cera PRO" w:cstheme="majorHAnsi"/>
              </w:rPr>
              <w:t>benaderde expert LOB experticepunt</w:t>
            </w:r>
          </w:p>
        </w:tc>
      </w:tr>
      <w:tr w:rsidR="00AE6B49" w:rsidRPr="005D55EA" w14:paraId="5041DC76" w14:textId="77777777" w:rsidTr="00007C70">
        <w:tc>
          <w:tcPr>
            <w:tcW w:w="1920" w:type="dxa"/>
            <w:shd w:val="clear" w:color="auto" w:fill="1E8BCD"/>
          </w:tcPr>
          <w:p w14:paraId="4599DF16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  <w:t>Analyseren en redeneren</w:t>
            </w:r>
          </w:p>
        </w:tc>
        <w:tc>
          <w:tcPr>
            <w:tcW w:w="1477" w:type="dxa"/>
            <w:shd w:val="clear" w:color="auto" w:fill="E7E6E6" w:themeFill="background2"/>
          </w:tcPr>
          <w:p w14:paraId="3B102682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</w:tc>
        <w:tc>
          <w:tcPr>
            <w:tcW w:w="5103" w:type="dxa"/>
            <w:gridSpan w:val="4"/>
            <w:shd w:val="clear" w:color="auto" w:fill="E7E6E6" w:themeFill="background2"/>
          </w:tcPr>
          <w:p w14:paraId="75A2290F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>Er worden conclusies en aanbevelingen gedestilleerd vanuit een analyse en redenatie m.b.v.:</w:t>
            </w:r>
          </w:p>
          <w:p w14:paraId="690E0A80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A  perspectieven en feedback van alle participanten (collega's, studenten) </w:t>
            </w:r>
          </w:p>
          <w:p w14:paraId="5AB5B9A0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>B peerfeedback van medestudenten</w:t>
            </w:r>
          </w:p>
          <w:p w14:paraId="089F02E6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>C feedback en feedforward van opleider en werkplekbegeleider</w:t>
            </w:r>
          </w:p>
          <w:p w14:paraId="573EE7E0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  <w:lang w:val="en-US"/>
              </w:rPr>
              <w:t>D het eigen leren</w:t>
            </w:r>
          </w:p>
        </w:tc>
        <w:tc>
          <w:tcPr>
            <w:tcW w:w="3119" w:type="dxa"/>
            <w:shd w:val="clear" w:color="auto" w:fill="DEEAF6"/>
          </w:tcPr>
          <w:p w14:paraId="0C69F84E" w14:textId="77777777" w:rsidR="00676463" w:rsidRDefault="00C80B96" w:rsidP="00C74604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1</w:t>
            </w:r>
          </w:p>
          <w:p w14:paraId="172D9368" w14:textId="77777777" w:rsidR="00F94B76" w:rsidRDefault="00F94B76" w:rsidP="00C74604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40BE56D0" w14:textId="77777777" w:rsidR="00ED6DE4" w:rsidRDefault="00ED6DE4" w:rsidP="00C74604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  <w:p w14:paraId="1C808E5D" w14:textId="1B84625D" w:rsidR="00F94B76" w:rsidRDefault="00F94B76" w:rsidP="00C74604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2</w:t>
            </w:r>
          </w:p>
          <w:p w14:paraId="0EDEFC5E" w14:textId="77777777" w:rsidR="00ED6DE4" w:rsidRDefault="00ED6DE4" w:rsidP="005E2219">
            <w:pPr>
              <w:rPr>
                <w:rFonts w:ascii="Cera PRO" w:eastAsia="Calibri" w:hAnsi="Cera PRO" w:cstheme="majorHAnsi"/>
              </w:rPr>
            </w:pPr>
          </w:p>
          <w:p w14:paraId="6E5FB895" w14:textId="77777777" w:rsidR="005E2219" w:rsidRDefault="005E2219" w:rsidP="005E2219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Taak 3 </w:t>
            </w:r>
          </w:p>
          <w:p w14:paraId="5047178F" w14:textId="77777777" w:rsidR="003D56A1" w:rsidRPr="003D56A1" w:rsidRDefault="003D56A1" w:rsidP="003D56A1">
            <w:pPr>
              <w:rPr>
                <w:rFonts w:ascii="Cera PRO" w:eastAsia="Calibri" w:hAnsi="Cera PRO" w:cstheme="majorHAnsi"/>
              </w:rPr>
            </w:pPr>
          </w:p>
          <w:p w14:paraId="397396E0" w14:textId="77777777" w:rsidR="003D56A1" w:rsidRDefault="003D56A1" w:rsidP="003D56A1">
            <w:pPr>
              <w:rPr>
                <w:rFonts w:ascii="Cera PRO" w:eastAsia="Calibri" w:hAnsi="Cera PRO" w:cstheme="majorHAnsi"/>
              </w:rPr>
            </w:pPr>
          </w:p>
          <w:p w14:paraId="0C6A247B" w14:textId="77777777" w:rsidR="00EB0745" w:rsidRPr="003D56A1" w:rsidRDefault="00EB0745" w:rsidP="003D56A1">
            <w:pPr>
              <w:rPr>
                <w:rFonts w:ascii="Cera PRO" w:eastAsia="Calibri" w:hAnsi="Cera PRO" w:cstheme="majorHAnsi"/>
              </w:rPr>
            </w:pPr>
          </w:p>
          <w:p w14:paraId="394D206C" w14:textId="77777777" w:rsidR="003D56A1" w:rsidRDefault="003D56A1" w:rsidP="003D56A1">
            <w:pPr>
              <w:rPr>
                <w:rFonts w:ascii="Cera PRO" w:eastAsia="Calibri" w:hAnsi="Cera PRO" w:cstheme="majorHAnsi"/>
              </w:rPr>
            </w:pPr>
          </w:p>
          <w:p w14:paraId="57A6E1D6" w14:textId="77777777" w:rsidR="003D56A1" w:rsidRDefault="003D56A1" w:rsidP="003D56A1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 xml:space="preserve"> Taak 4</w:t>
            </w:r>
          </w:p>
          <w:p w14:paraId="09CAD5B1" w14:textId="77777777" w:rsidR="0011054B" w:rsidRDefault="0011054B" w:rsidP="003D56A1">
            <w:pPr>
              <w:rPr>
                <w:rFonts w:ascii="Cera PRO" w:eastAsia="Calibri" w:hAnsi="Cera PRO" w:cstheme="majorHAnsi"/>
              </w:rPr>
            </w:pPr>
          </w:p>
          <w:p w14:paraId="73DDE442" w14:textId="77777777" w:rsidR="005D55EA" w:rsidRDefault="005D55EA" w:rsidP="003D56A1">
            <w:pPr>
              <w:rPr>
                <w:rFonts w:ascii="Cera PRO" w:eastAsia="Calibri" w:hAnsi="Cera PRO" w:cstheme="majorHAnsi"/>
              </w:rPr>
            </w:pPr>
          </w:p>
          <w:p w14:paraId="3D0262E4" w14:textId="77777777" w:rsidR="0011054B" w:rsidRDefault="0011054B" w:rsidP="003D56A1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5</w:t>
            </w:r>
          </w:p>
          <w:p w14:paraId="3DDDAE5A" w14:textId="77777777" w:rsidR="005D55EA" w:rsidRDefault="005D55EA" w:rsidP="003D56A1">
            <w:pPr>
              <w:rPr>
                <w:rFonts w:ascii="Cera PRO" w:eastAsia="Calibri" w:hAnsi="Cera PRO" w:cstheme="majorHAnsi"/>
              </w:rPr>
            </w:pPr>
          </w:p>
          <w:p w14:paraId="235270AA" w14:textId="1BF6FFEA" w:rsidR="005D55EA" w:rsidRPr="003D56A1" w:rsidRDefault="005D55EA" w:rsidP="003D56A1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6</w:t>
            </w:r>
          </w:p>
        </w:tc>
        <w:tc>
          <w:tcPr>
            <w:tcW w:w="3118" w:type="dxa"/>
            <w:shd w:val="clear" w:color="auto" w:fill="DEEAF6"/>
          </w:tcPr>
          <w:p w14:paraId="2B5D173C" w14:textId="2239C89D" w:rsidR="00676463" w:rsidRDefault="00675300" w:rsidP="00676463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>-</w:t>
            </w:r>
            <w:r w:rsidR="00CB1106">
              <w:rPr>
                <w:rFonts w:ascii="Cera PRO" w:eastAsia="Calibri" w:hAnsi="Cera PRO" w:cstheme="majorHAnsi"/>
              </w:rPr>
              <w:t>Feedback van collega’s</w:t>
            </w:r>
            <w:r w:rsidR="005C5D2F">
              <w:rPr>
                <w:rFonts w:ascii="Cera PRO" w:eastAsia="Calibri" w:hAnsi="Cera PRO" w:cstheme="majorHAnsi"/>
              </w:rPr>
              <w:t>(A)</w:t>
            </w:r>
            <w:r w:rsidR="00356841">
              <w:rPr>
                <w:rFonts w:ascii="Cera PRO" w:eastAsia="Calibri" w:hAnsi="Cera PRO" w:cstheme="majorHAnsi"/>
              </w:rPr>
              <w:t xml:space="preserve">, </w:t>
            </w:r>
            <w:r w:rsidR="000D5E53">
              <w:rPr>
                <w:rFonts w:ascii="Cera PRO" w:eastAsia="Calibri" w:hAnsi="Cera PRO" w:cstheme="majorHAnsi"/>
              </w:rPr>
              <w:t>continu veranderende omgeving (D)</w:t>
            </w:r>
          </w:p>
          <w:p w14:paraId="35579921" w14:textId="1A2E1D45" w:rsidR="00C50C8C" w:rsidRPr="00476339" w:rsidRDefault="00675300" w:rsidP="00C50C8C">
            <w:pPr>
              <w:rPr>
                <w:rFonts w:ascii="Cera PRO" w:eastAsia="Calibri" w:hAnsi="Cera PRO" w:cstheme="majorHAnsi"/>
              </w:rPr>
            </w:pPr>
            <w:r w:rsidRPr="00476339">
              <w:rPr>
                <w:rFonts w:ascii="Cera PRO" w:eastAsia="Calibri" w:hAnsi="Cera PRO" w:cstheme="majorHAnsi"/>
              </w:rPr>
              <w:t>-</w:t>
            </w:r>
            <w:r w:rsidR="00C50C8C" w:rsidRPr="00476339">
              <w:rPr>
                <w:rFonts w:ascii="Cera PRO" w:eastAsia="Calibri" w:hAnsi="Cera PRO" w:cstheme="majorHAnsi"/>
              </w:rPr>
              <w:t>Feedback collega’s</w:t>
            </w:r>
            <w:r w:rsidR="005A4D60">
              <w:rPr>
                <w:rFonts w:ascii="Cera PRO" w:eastAsia="Calibri" w:hAnsi="Cera PRO" w:cstheme="majorHAnsi"/>
              </w:rPr>
              <w:t xml:space="preserve"> </w:t>
            </w:r>
            <w:r w:rsidR="00E83AA9" w:rsidRPr="00476339">
              <w:rPr>
                <w:rFonts w:ascii="Cera PRO" w:eastAsia="Calibri" w:hAnsi="Cera PRO" w:cstheme="majorHAnsi"/>
              </w:rPr>
              <w:t xml:space="preserve">studenten, </w:t>
            </w:r>
            <w:r w:rsidR="00476339" w:rsidRPr="00476339">
              <w:rPr>
                <w:rFonts w:ascii="Cera PRO" w:eastAsia="Calibri" w:hAnsi="Cera PRO" w:cstheme="majorHAnsi"/>
              </w:rPr>
              <w:t>onderwijsontwikke</w:t>
            </w:r>
            <w:r w:rsidR="00476339">
              <w:rPr>
                <w:rFonts w:ascii="Cera PRO" w:eastAsia="Calibri" w:hAnsi="Cera PRO" w:cstheme="majorHAnsi"/>
              </w:rPr>
              <w:t>laar</w:t>
            </w:r>
            <w:r w:rsidR="005A4D60">
              <w:rPr>
                <w:rFonts w:ascii="Cera PRO" w:eastAsia="Calibri" w:hAnsi="Cera PRO" w:cstheme="majorHAnsi"/>
              </w:rPr>
              <w:t xml:space="preserve"> (A)</w:t>
            </w:r>
          </w:p>
          <w:p w14:paraId="7B4A9425" w14:textId="126B2DBB" w:rsidR="005E2219" w:rsidRDefault="005E2219" w:rsidP="00C50C8C">
            <w:pPr>
              <w:rPr>
                <w:rFonts w:ascii="Cera PRO" w:eastAsia="Calibri" w:hAnsi="Cera PRO" w:cstheme="majorHAnsi"/>
              </w:rPr>
            </w:pPr>
            <w:r w:rsidRPr="005E400A">
              <w:rPr>
                <w:rFonts w:ascii="Cera PRO" w:eastAsia="Calibri" w:hAnsi="Cera PRO" w:cstheme="majorHAnsi"/>
              </w:rPr>
              <w:t xml:space="preserve">- Feedback studenten, </w:t>
            </w:r>
            <w:r w:rsidR="005E400A" w:rsidRPr="005E400A">
              <w:rPr>
                <w:rFonts w:ascii="Cera PRO" w:eastAsia="Calibri" w:hAnsi="Cera PRO" w:cstheme="majorHAnsi"/>
              </w:rPr>
              <w:t xml:space="preserve">leidinggevende, </w:t>
            </w:r>
            <w:r w:rsidR="00724821">
              <w:rPr>
                <w:rFonts w:ascii="Cera PRO" w:eastAsia="Calibri" w:hAnsi="Cera PRO" w:cstheme="majorHAnsi"/>
              </w:rPr>
              <w:t xml:space="preserve">stagebieders (A) </w:t>
            </w:r>
            <w:r w:rsidR="003D56A1">
              <w:rPr>
                <w:rFonts w:ascii="Cera PRO" w:eastAsia="Calibri" w:hAnsi="Cera PRO" w:cstheme="majorHAnsi"/>
              </w:rPr>
              <w:t>Peerfeedback workshop (B)</w:t>
            </w:r>
            <w:r w:rsidR="005E400A" w:rsidRPr="005E400A">
              <w:rPr>
                <w:rFonts w:ascii="Cera PRO" w:eastAsia="Calibri" w:hAnsi="Cera PRO" w:cstheme="majorHAnsi"/>
              </w:rPr>
              <w:t>F</w:t>
            </w:r>
            <w:r w:rsidR="005E400A">
              <w:rPr>
                <w:rFonts w:ascii="Cera PRO" w:eastAsia="Calibri" w:hAnsi="Cera PRO" w:cstheme="majorHAnsi"/>
              </w:rPr>
              <w:t>eedback opleider</w:t>
            </w:r>
            <w:r w:rsidR="003A24F3">
              <w:rPr>
                <w:rFonts w:ascii="Cera PRO" w:eastAsia="Calibri" w:hAnsi="Cera PRO" w:cstheme="majorHAnsi"/>
              </w:rPr>
              <w:t xml:space="preserve"> (C</w:t>
            </w:r>
            <w:r w:rsidR="003D56A1">
              <w:rPr>
                <w:rFonts w:ascii="Cera PRO" w:eastAsia="Calibri" w:hAnsi="Cera PRO" w:cstheme="majorHAnsi"/>
              </w:rPr>
              <w:t>)</w:t>
            </w:r>
            <w:r w:rsidR="00A91CE6">
              <w:rPr>
                <w:rFonts w:ascii="Cera PRO" w:eastAsia="Calibri" w:hAnsi="Cera PRO" w:cstheme="majorHAnsi"/>
              </w:rPr>
              <w:t xml:space="preserve"> </w:t>
            </w:r>
            <w:r w:rsidR="00037AE4">
              <w:rPr>
                <w:rFonts w:ascii="Cera PRO" w:eastAsia="Calibri" w:hAnsi="Cera PRO" w:cstheme="majorHAnsi"/>
              </w:rPr>
              <w:t>eigen leren</w:t>
            </w:r>
            <w:r w:rsidR="00B35A8F">
              <w:rPr>
                <w:rFonts w:ascii="Cera PRO" w:eastAsia="Calibri" w:hAnsi="Cera PRO" w:cstheme="majorHAnsi"/>
              </w:rPr>
              <w:t>, rubric Martie Sloter (D)</w:t>
            </w:r>
          </w:p>
          <w:p w14:paraId="4EB43C4B" w14:textId="143783F0" w:rsidR="00ED6DE4" w:rsidRPr="0086570B" w:rsidRDefault="00ED6DE4" w:rsidP="00C50C8C">
            <w:pPr>
              <w:rPr>
                <w:rFonts w:ascii="Cera PRO" w:eastAsia="Calibri" w:hAnsi="Cera PRO" w:cstheme="majorHAnsi"/>
              </w:rPr>
            </w:pPr>
            <w:r w:rsidRPr="0086570B">
              <w:rPr>
                <w:rFonts w:ascii="Cera PRO" w:eastAsia="Calibri" w:hAnsi="Cera PRO" w:cstheme="majorHAnsi"/>
              </w:rPr>
              <w:lastRenderedPageBreak/>
              <w:t>-</w:t>
            </w:r>
            <w:r w:rsidR="003D56A1" w:rsidRPr="0086570B">
              <w:rPr>
                <w:rFonts w:ascii="Cera PRO" w:eastAsia="Calibri" w:hAnsi="Cera PRO" w:cstheme="majorHAnsi"/>
              </w:rPr>
              <w:t xml:space="preserve"> Feedback </w:t>
            </w:r>
            <w:r w:rsidR="0011054B" w:rsidRPr="0086570B">
              <w:rPr>
                <w:rFonts w:ascii="Cera PRO" w:eastAsia="Calibri" w:hAnsi="Cera PRO" w:cstheme="majorHAnsi"/>
              </w:rPr>
              <w:t>Examencommissie</w:t>
            </w:r>
            <w:r w:rsidR="0086570B">
              <w:rPr>
                <w:rFonts w:ascii="Cera PRO" w:eastAsia="Calibri" w:hAnsi="Cera PRO" w:cstheme="majorHAnsi"/>
              </w:rPr>
              <w:t>,</w:t>
            </w:r>
            <w:r w:rsidR="003D56A1" w:rsidRPr="0086570B">
              <w:rPr>
                <w:rFonts w:ascii="Cera PRO" w:eastAsia="Calibri" w:hAnsi="Cera PRO" w:cstheme="majorHAnsi"/>
              </w:rPr>
              <w:t xml:space="preserve"> collega’s</w:t>
            </w:r>
            <w:r w:rsidR="0011054B" w:rsidRPr="0086570B">
              <w:rPr>
                <w:rFonts w:ascii="Cera PRO" w:eastAsia="Calibri" w:hAnsi="Cera PRO" w:cstheme="majorHAnsi"/>
              </w:rPr>
              <w:t xml:space="preserve"> en studenten(A)</w:t>
            </w:r>
            <w:r w:rsidR="00A91CE6" w:rsidRPr="0086570B">
              <w:rPr>
                <w:rFonts w:ascii="Cera PRO" w:eastAsia="Calibri" w:hAnsi="Cera PRO" w:cstheme="majorHAnsi"/>
              </w:rPr>
              <w:t xml:space="preserve"> </w:t>
            </w:r>
            <w:r w:rsidR="0086570B" w:rsidRPr="0086570B">
              <w:rPr>
                <w:rFonts w:ascii="Cera PRO" w:eastAsia="Calibri" w:hAnsi="Cera PRO" w:cstheme="majorHAnsi"/>
              </w:rPr>
              <w:t>eigen leren(D)</w:t>
            </w:r>
          </w:p>
          <w:p w14:paraId="5ADCE968" w14:textId="77777777" w:rsidR="0011054B" w:rsidRDefault="0011054B" w:rsidP="00C50C8C">
            <w:pPr>
              <w:rPr>
                <w:rFonts w:ascii="Cera PRO" w:eastAsia="Calibri" w:hAnsi="Cera PRO" w:cstheme="majorHAnsi"/>
              </w:rPr>
            </w:pPr>
            <w:r w:rsidRPr="005D55EA">
              <w:rPr>
                <w:rFonts w:ascii="Cera PRO" w:eastAsia="Calibri" w:hAnsi="Cera PRO" w:cstheme="majorHAnsi"/>
              </w:rPr>
              <w:t xml:space="preserve">- Feedback studenten, collega’s en </w:t>
            </w:r>
            <w:r w:rsidR="005D55EA" w:rsidRPr="005D55EA">
              <w:rPr>
                <w:rFonts w:ascii="Cera PRO" w:eastAsia="Calibri" w:hAnsi="Cera PRO" w:cstheme="majorHAnsi"/>
              </w:rPr>
              <w:t>s</w:t>
            </w:r>
            <w:r w:rsidR="005D55EA">
              <w:rPr>
                <w:rFonts w:ascii="Cera PRO" w:eastAsia="Calibri" w:hAnsi="Cera PRO" w:cstheme="majorHAnsi"/>
              </w:rPr>
              <w:t>tagebedrijven (A)</w:t>
            </w:r>
          </w:p>
          <w:p w14:paraId="2CB90000" w14:textId="4D982672" w:rsidR="005D55EA" w:rsidRPr="005D55EA" w:rsidRDefault="005D55EA" w:rsidP="00C50C8C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- </w:t>
            </w:r>
            <w:r w:rsidR="00FD599B">
              <w:rPr>
                <w:rFonts w:ascii="Cera PRO" w:eastAsia="Calibri" w:hAnsi="Cera PRO" w:cstheme="majorHAnsi"/>
              </w:rPr>
              <w:t>Feedback collega’s, studenten stagebieders</w:t>
            </w:r>
            <w:r w:rsidR="00A91CE6">
              <w:rPr>
                <w:rFonts w:ascii="Cera PRO" w:eastAsia="Calibri" w:hAnsi="Cera PRO" w:cstheme="majorHAnsi"/>
              </w:rPr>
              <w:t xml:space="preserve"> (A) eigen leren (D)</w:t>
            </w:r>
          </w:p>
        </w:tc>
      </w:tr>
      <w:tr w:rsidR="00AE6B49" w:rsidRPr="00C4191D" w14:paraId="0868FE0A" w14:textId="77777777" w:rsidTr="00007C70">
        <w:tc>
          <w:tcPr>
            <w:tcW w:w="1920" w:type="dxa"/>
            <w:shd w:val="clear" w:color="auto" w:fill="1E8BCD"/>
          </w:tcPr>
          <w:p w14:paraId="09B37A41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  <w:lastRenderedPageBreak/>
              <w:t>Evalueren en rapporteren</w:t>
            </w:r>
          </w:p>
        </w:tc>
        <w:tc>
          <w:tcPr>
            <w:tcW w:w="1477" w:type="dxa"/>
            <w:shd w:val="clear" w:color="auto" w:fill="E7E6E6" w:themeFill="background2"/>
          </w:tcPr>
          <w:p w14:paraId="4565CBDB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</w:tc>
        <w:tc>
          <w:tcPr>
            <w:tcW w:w="5103" w:type="dxa"/>
            <w:gridSpan w:val="4"/>
            <w:shd w:val="clear" w:color="auto" w:fill="E7E6E6" w:themeFill="background2"/>
          </w:tcPr>
          <w:p w14:paraId="6D4A6BE5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Er is aantoonbaar cyclisch gewerkt en geleerd. </w:t>
            </w:r>
          </w:p>
          <w:p w14:paraId="5B1A1A24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Bidi"/>
                <w:sz w:val="19"/>
                <w:szCs w:val="19"/>
              </w:rPr>
            </w:pPr>
            <w:r w:rsidRPr="6672F204">
              <w:rPr>
                <w:rFonts w:ascii="Cera PRO" w:eastAsia="Calibri" w:hAnsi="Cera PRO" w:cstheme="majorBidi"/>
                <w:sz w:val="19"/>
                <w:szCs w:val="19"/>
              </w:rPr>
              <w:t>Er wordt een samenhangend geheel gepresenteerd waarin:</w:t>
            </w:r>
          </w:p>
          <w:p w14:paraId="1369AAED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>A feedforward wordt verwoord t.a.v. de eigen ontwikkeling en op context niveau</w:t>
            </w:r>
          </w:p>
          <w:p w14:paraId="57CF0363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B het is deelbaar en navolgbaar voor collega- professionals  </w:t>
            </w:r>
          </w:p>
        </w:tc>
        <w:tc>
          <w:tcPr>
            <w:tcW w:w="3119" w:type="dxa"/>
            <w:shd w:val="clear" w:color="auto" w:fill="DEEAF6"/>
          </w:tcPr>
          <w:p w14:paraId="4442B66B" w14:textId="77777777" w:rsidR="001B5FC0" w:rsidRDefault="00E14137" w:rsidP="0066079C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1</w:t>
            </w:r>
          </w:p>
          <w:p w14:paraId="1820CC5D" w14:textId="77777777" w:rsidR="004A589B" w:rsidRDefault="004A589B" w:rsidP="0066079C">
            <w:pPr>
              <w:rPr>
                <w:rFonts w:ascii="Cera PRO" w:eastAsia="Calibri" w:hAnsi="Cera PRO" w:cstheme="majorHAnsi"/>
              </w:rPr>
            </w:pPr>
          </w:p>
          <w:p w14:paraId="471B1EF0" w14:textId="77777777" w:rsidR="004A589B" w:rsidRDefault="004A589B" w:rsidP="0066079C">
            <w:pPr>
              <w:rPr>
                <w:rFonts w:ascii="Cera PRO" w:eastAsia="Calibri" w:hAnsi="Cera PRO" w:cstheme="majorHAnsi"/>
              </w:rPr>
            </w:pPr>
          </w:p>
          <w:p w14:paraId="4E459835" w14:textId="77777777" w:rsidR="00EE119D" w:rsidRDefault="00EE119D" w:rsidP="0066079C">
            <w:pPr>
              <w:rPr>
                <w:rFonts w:ascii="Cera PRO" w:eastAsia="Calibri" w:hAnsi="Cera PRO" w:cstheme="majorHAnsi"/>
              </w:rPr>
            </w:pPr>
          </w:p>
          <w:p w14:paraId="3C9B143A" w14:textId="39404CD0" w:rsidR="00E14137" w:rsidRDefault="00E14137" w:rsidP="0066079C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2</w:t>
            </w:r>
          </w:p>
          <w:p w14:paraId="4B28BD8A" w14:textId="77777777" w:rsidR="002925C1" w:rsidRDefault="002925C1" w:rsidP="007B27DB">
            <w:pPr>
              <w:rPr>
                <w:rFonts w:ascii="Cera PRO" w:eastAsia="Calibri" w:hAnsi="Cera PRO" w:cstheme="majorHAnsi"/>
              </w:rPr>
            </w:pPr>
          </w:p>
          <w:p w14:paraId="2185E3AA" w14:textId="77777777" w:rsidR="00DF6BCF" w:rsidRDefault="00DF6BCF" w:rsidP="007B27DB">
            <w:pPr>
              <w:rPr>
                <w:rFonts w:ascii="Cera PRO" w:eastAsia="Calibri" w:hAnsi="Cera PRO" w:cstheme="majorHAnsi"/>
              </w:rPr>
            </w:pPr>
          </w:p>
          <w:p w14:paraId="4A1F8CE4" w14:textId="1E735FA3" w:rsidR="007B27DB" w:rsidRDefault="007B27DB" w:rsidP="007B27DB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3</w:t>
            </w:r>
          </w:p>
          <w:p w14:paraId="6A214D31" w14:textId="77777777" w:rsidR="00822055" w:rsidRDefault="00822055" w:rsidP="00822055">
            <w:pPr>
              <w:rPr>
                <w:rFonts w:ascii="Cera PRO" w:eastAsia="Calibri" w:hAnsi="Cera PRO" w:cstheme="majorHAnsi"/>
              </w:rPr>
            </w:pPr>
          </w:p>
          <w:p w14:paraId="2B389962" w14:textId="77777777" w:rsidR="00DF6BCF" w:rsidRDefault="00DF6BCF" w:rsidP="00822055">
            <w:pPr>
              <w:rPr>
                <w:rFonts w:ascii="Cera PRO" w:eastAsia="Calibri" w:hAnsi="Cera PRO" w:cstheme="majorHAnsi"/>
              </w:rPr>
            </w:pPr>
          </w:p>
          <w:p w14:paraId="131534C3" w14:textId="77777777" w:rsidR="00822055" w:rsidRDefault="00822055" w:rsidP="00822055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4</w:t>
            </w:r>
          </w:p>
          <w:p w14:paraId="0C8A7421" w14:textId="77777777" w:rsidR="002925C1" w:rsidRDefault="002925C1" w:rsidP="00822055">
            <w:pPr>
              <w:rPr>
                <w:rFonts w:ascii="Cera PRO" w:eastAsia="Calibri" w:hAnsi="Cera PRO" w:cstheme="majorHAnsi"/>
              </w:rPr>
            </w:pPr>
          </w:p>
          <w:p w14:paraId="1D8290E4" w14:textId="77777777" w:rsidR="00DF6BCF" w:rsidRDefault="00DF6BCF" w:rsidP="00822055">
            <w:pPr>
              <w:rPr>
                <w:rFonts w:ascii="Cera PRO" w:eastAsia="Calibri" w:hAnsi="Cera PRO" w:cstheme="majorHAnsi"/>
              </w:rPr>
            </w:pPr>
          </w:p>
          <w:p w14:paraId="6FE35822" w14:textId="77777777" w:rsidR="00DF6BCF" w:rsidRDefault="00DF6BCF" w:rsidP="00822055">
            <w:pPr>
              <w:rPr>
                <w:rFonts w:ascii="Cera PRO" w:eastAsia="Calibri" w:hAnsi="Cera PRO" w:cstheme="majorHAnsi"/>
              </w:rPr>
            </w:pPr>
          </w:p>
          <w:p w14:paraId="7A49C2EB" w14:textId="77777777" w:rsidR="00DF6BCF" w:rsidRDefault="00DF6BCF" w:rsidP="00822055">
            <w:pPr>
              <w:rPr>
                <w:rFonts w:ascii="Cera PRO" w:eastAsia="Calibri" w:hAnsi="Cera PRO" w:cstheme="majorHAnsi"/>
              </w:rPr>
            </w:pPr>
          </w:p>
          <w:p w14:paraId="3FAB4C53" w14:textId="74FC425A" w:rsidR="00822055" w:rsidRDefault="00822055" w:rsidP="00822055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5</w:t>
            </w:r>
          </w:p>
          <w:p w14:paraId="45ED4C84" w14:textId="77777777" w:rsidR="007F00A2" w:rsidRDefault="007F00A2" w:rsidP="00822055">
            <w:pPr>
              <w:rPr>
                <w:rFonts w:ascii="Cera PRO" w:eastAsia="Calibri" w:hAnsi="Cera PRO" w:cstheme="majorHAnsi"/>
              </w:rPr>
            </w:pPr>
          </w:p>
          <w:p w14:paraId="184D3DF5" w14:textId="77777777" w:rsidR="007F00A2" w:rsidRDefault="007F00A2" w:rsidP="00822055">
            <w:pPr>
              <w:rPr>
                <w:rFonts w:ascii="Cera PRO" w:eastAsia="Calibri" w:hAnsi="Cera PRO" w:cstheme="majorHAnsi"/>
              </w:rPr>
            </w:pPr>
          </w:p>
          <w:p w14:paraId="729603A9" w14:textId="77777777" w:rsidR="007F00A2" w:rsidRDefault="007F00A2" w:rsidP="00822055">
            <w:pPr>
              <w:rPr>
                <w:rFonts w:ascii="Cera PRO" w:eastAsia="Calibri" w:hAnsi="Cera PRO" w:cstheme="majorHAnsi"/>
              </w:rPr>
            </w:pPr>
          </w:p>
          <w:p w14:paraId="2243673A" w14:textId="77777777" w:rsidR="00780D8C" w:rsidRDefault="00780D8C" w:rsidP="00822055">
            <w:pPr>
              <w:rPr>
                <w:rFonts w:ascii="Cera PRO" w:eastAsia="Calibri" w:hAnsi="Cera PRO" w:cstheme="majorHAnsi"/>
              </w:rPr>
            </w:pPr>
          </w:p>
          <w:p w14:paraId="3BC1DD22" w14:textId="0EDBED85" w:rsidR="0091401C" w:rsidRPr="00822055" w:rsidRDefault="0091401C" w:rsidP="00822055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6</w:t>
            </w:r>
          </w:p>
        </w:tc>
        <w:tc>
          <w:tcPr>
            <w:tcW w:w="3118" w:type="dxa"/>
            <w:shd w:val="clear" w:color="auto" w:fill="DEEAF6"/>
          </w:tcPr>
          <w:p w14:paraId="059AE595" w14:textId="5BE002BD" w:rsidR="001F33D0" w:rsidRDefault="001F33D0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E117E9">
              <w:rPr>
                <w:rFonts w:ascii="Cera PRO" w:eastAsia="Calibri" w:hAnsi="Cera PRO" w:cstheme="majorHAnsi"/>
              </w:rPr>
              <w:t xml:space="preserve"> ontwikkelen en evalueren modulair onderwijs, </w:t>
            </w:r>
            <w:r w:rsidR="004A589B">
              <w:rPr>
                <w:rFonts w:ascii="Cera PRO" w:eastAsia="Calibri" w:hAnsi="Cera PRO" w:cstheme="majorHAnsi"/>
              </w:rPr>
              <w:t>mijn interesse in leren kwalificeren</w:t>
            </w:r>
          </w:p>
          <w:p w14:paraId="2746B64D" w14:textId="40C0A32A" w:rsidR="00276162" w:rsidRPr="00276162" w:rsidRDefault="00276162" w:rsidP="00276162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- implementeren </w:t>
            </w:r>
            <w:r w:rsidR="00016B66">
              <w:rPr>
                <w:rFonts w:ascii="Cera PRO" w:eastAsia="Calibri" w:hAnsi="Cera PRO" w:cstheme="majorHAnsi"/>
              </w:rPr>
              <w:t>rubric en dit onderdeel maken van het volgende evaluatiemoment</w:t>
            </w:r>
          </w:p>
          <w:p w14:paraId="6DE39316" w14:textId="1A80EA72" w:rsidR="00E14137" w:rsidRPr="00F3566F" w:rsidRDefault="00556B20" w:rsidP="00E14137">
            <w:pPr>
              <w:spacing w:line="276" w:lineRule="auto"/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2B2519">
              <w:rPr>
                <w:rFonts w:ascii="Cera PRO" w:eastAsia="Calibri" w:hAnsi="Cera PRO" w:cstheme="majorHAnsi"/>
              </w:rPr>
              <w:t>PDCA cyclus</w:t>
            </w:r>
            <w:r w:rsidR="007B27DB">
              <w:rPr>
                <w:rFonts w:ascii="Cera PRO" w:eastAsia="Calibri" w:hAnsi="Cera PRO" w:cstheme="majorHAnsi"/>
              </w:rPr>
              <w:t>, modules weer klaar zetten voor volgend jaar</w:t>
            </w:r>
            <w:r w:rsidR="00391DDB">
              <w:rPr>
                <w:rFonts w:ascii="Cera PRO" w:eastAsia="Calibri" w:hAnsi="Cera PRO" w:cstheme="majorHAnsi"/>
              </w:rPr>
              <w:t xml:space="preserve"> inzet deur feedback</w:t>
            </w:r>
          </w:p>
          <w:p w14:paraId="3A02A12A" w14:textId="77777777" w:rsidR="001B5FC0" w:rsidRDefault="007B27DB" w:rsidP="00F3566F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28725B">
              <w:rPr>
                <w:rFonts w:ascii="Cera PRO" w:eastAsia="Calibri" w:hAnsi="Cera PRO" w:cstheme="majorHAnsi"/>
              </w:rPr>
              <w:t xml:space="preserve"> </w:t>
            </w:r>
            <w:r>
              <w:rPr>
                <w:rFonts w:ascii="Cera PRO" w:eastAsia="Calibri" w:hAnsi="Cera PRO" w:cstheme="majorHAnsi"/>
              </w:rPr>
              <w:t xml:space="preserve">Actie </w:t>
            </w:r>
            <w:r w:rsidR="0028725B">
              <w:rPr>
                <w:rFonts w:ascii="Cera PRO" w:eastAsia="Calibri" w:hAnsi="Cera PRO" w:cstheme="majorHAnsi"/>
              </w:rPr>
              <w:t>m.b.t. simulatieprogramma GLB (Samenwerking RVO)</w:t>
            </w:r>
          </w:p>
          <w:p w14:paraId="39CCAFF2" w14:textId="57291556" w:rsidR="00822055" w:rsidRDefault="00822055" w:rsidP="00F3566F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E301A1">
              <w:rPr>
                <w:rFonts w:ascii="Cera PRO" w:eastAsia="Calibri" w:hAnsi="Cera PRO" w:cstheme="majorHAnsi"/>
              </w:rPr>
              <w:t xml:space="preserve"> ervaringen gedeeld met het team</w:t>
            </w:r>
          </w:p>
          <w:p w14:paraId="17EC79D0" w14:textId="651A9797" w:rsidR="00C4191D" w:rsidRDefault="00822055" w:rsidP="00F3566F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</w:t>
            </w:r>
            <w:r w:rsidR="0088235A">
              <w:rPr>
                <w:rFonts w:ascii="Cera PRO" w:eastAsia="Calibri" w:hAnsi="Cera PRO" w:cstheme="majorHAnsi"/>
              </w:rPr>
              <w:t xml:space="preserve">kijken naar eisen stagebedrijf, </w:t>
            </w:r>
            <w:r w:rsidR="00E86C9B">
              <w:rPr>
                <w:rFonts w:ascii="Cera PRO" w:eastAsia="Calibri" w:hAnsi="Cera PRO" w:cstheme="majorHAnsi"/>
              </w:rPr>
              <w:t xml:space="preserve">feedback BPV </w:t>
            </w:r>
            <w:r w:rsidR="002925C1">
              <w:rPr>
                <w:rFonts w:ascii="Cera PRO" w:eastAsia="Calibri" w:hAnsi="Cera PRO" w:cstheme="majorHAnsi"/>
              </w:rPr>
              <w:t>bedrijven</w:t>
            </w:r>
            <w:r w:rsidR="00E86C9B">
              <w:rPr>
                <w:rFonts w:ascii="Cera PRO" w:eastAsia="Calibri" w:hAnsi="Cera PRO" w:cstheme="majorHAnsi"/>
              </w:rPr>
              <w:t xml:space="preserve"> ophalen en </w:t>
            </w:r>
            <w:r w:rsidR="002925C1">
              <w:rPr>
                <w:rFonts w:ascii="Cera PRO" w:eastAsia="Calibri" w:hAnsi="Cera PRO" w:cstheme="majorHAnsi"/>
              </w:rPr>
              <w:t>omzetten naar mogelijkheden binnen ons onderwijs</w:t>
            </w:r>
          </w:p>
          <w:p w14:paraId="174D37F9" w14:textId="217224C3" w:rsidR="00E313C7" w:rsidRPr="00C4191D" w:rsidRDefault="00E313C7" w:rsidP="00E313C7">
            <w:pPr>
              <w:rPr>
                <w:rFonts w:ascii="Cera PRO" w:eastAsia="Calibri" w:hAnsi="Cera PRO" w:cstheme="majorHAnsi"/>
              </w:rPr>
            </w:pPr>
            <w:r w:rsidRPr="00C4191D">
              <w:rPr>
                <w:rFonts w:ascii="Cera PRO" w:eastAsia="Calibri" w:hAnsi="Cera PRO" w:cstheme="majorHAnsi"/>
              </w:rPr>
              <w:t>- inzet singel point rubric</w:t>
            </w:r>
            <w:r w:rsidR="00C4191D" w:rsidRPr="00C4191D">
              <w:rPr>
                <w:rFonts w:ascii="Cera PRO" w:eastAsia="Calibri" w:hAnsi="Cera PRO" w:cstheme="majorHAnsi"/>
              </w:rPr>
              <w:t>, organisatie gev</w:t>
            </w:r>
            <w:r w:rsidR="00C4191D">
              <w:rPr>
                <w:rFonts w:ascii="Cera PRO" w:eastAsia="Calibri" w:hAnsi="Cera PRO" w:cstheme="majorHAnsi"/>
              </w:rPr>
              <w:t>orderden assesorentraining</w:t>
            </w:r>
          </w:p>
        </w:tc>
      </w:tr>
      <w:tr w:rsidR="00AE6B49" w:rsidRPr="002B38AB" w14:paraId="3CE8FB29" w14:textId="77777777" w:rsidTr="00007C70">
        <w:tc>
          <w:tcPr>
            <w:tcW w:w="1920" w:type="dxa"/>
            <w:shd w:val="clear" w:color="auto" w:fill="1E8BCD"/>
          </w:tcPr>
          <w:p w14:paraId="3EE66A0C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20"/>
                <w:szCs w:val="20"/>
              </w:rPr>
            </w:pPr>
            <w:r w:rsidRPr="00DC192E">
              <w:rPr>
                <w:rFonts w:ascii="Cera PRO" w:eastAsia="Calibri" w:hAnsi="Cera PRO" w:cstheme="majorHAnsi"/>
                <w:b/>
                <w:bCs/>
                <w:sz w:val="20"/>
                <w:szCs w:val="20"/>
                <w:lang w:val="en-US"/>
              </w:rPr>
              <w:t>Originaliteit en inzichten</w:t>
            </w:r>
          </w:p>
        </w:tc>
        <w:tc>
          <w:tcPr>
            <w:tcW w:w="1477" w:type="dxa"/>
            <w:shd w:val="clear" w:color="auto" w:fill="E7E6E6" w:themeFill="background2"/>
          </w:tcPr>
          <w:p w14:paraId="287F32D7" w14:textId="77777777" w:rsidR="00AE6B49" w:rsidRPr="002B38AB" w:rsidRDefault="00AE6B49" w:rsidP="00007C70">
            <w:pPr>
              <w:spacing w:line="276" w:lineRule="auto"/>
              <w:rPr>
                <w:rFonts w:ascii="Cera PRO" w:eastAsia="Calibri" w:hAnsi="Cera PRO" w:cstheme="majorHAnsi"/>
              </w:rPr>
            </w:pPr>
          </w:p>
        </w:tc>
        <w:tc>
          <w:tcPr>
            <w:tcW w:w="5103" w:type="dxa"/>
            <w:gridSpan w:val="4"/>
            <w:shd w:val="clear" w:color="auto" w:fill="E7E6E6" w:themeFill="background2"/>
          </w:tcPr>
          <w:p w14:paraId="32CE2BD6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 xml:space="preserve">Er is gewerkt vanuit persoonlijke en professionele vraagstukken. </w:t>
            </w:r>
          </w:p>
          <w:p w14:paraId="2A748065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t>Drijfveren en visie zijn gekoppeld aan de eigen ontwikkeling.</w:t>
            </w:r>
          </w:p>
          <w:p w14:paraId="526E5963" w14:textId="77777777" w:rsidR="00AE6B49" w:rsidRPr="00DC192E" w:rsidRDefault="00AE6B49" w:rsidP="00007C70">
            <w:pPr>
              <w:spacing w:line="276" w:lineRule="auto"/>
              <w:rPr>
                <w:rFonts w:ascii="Cera PRO" w:eastAsia="Calibri" w:hAnsi="Cera PRO" w:cstheme="majorHAnsi"/>
                <w:sz w:val="19"/>
                <w:szCs w:val="19"/>
              </w:rPr>
            </w:pPr>
            <w:r w:rsidRPr="00DC192E">
              <w:rPr>
                <w:rFonts w:ascii="Cera PRO" w:eastAsia="Calibri" w:hAnsi="Cera PRO" w:cstheme="majorHAnsi"/>
                <w:sz w:val="19"/>
                <w:szCs w:val="19"/>
              </w:rPr>
              <w:lastRenderedPageBreak/>
              <w:t xml:space="preserve">Opgedane inzichten worden ontwikkelingsgericht gedeeld.  Er is een kritische houding aangetoond t.a.v. het eigen handelen en de eigen ontwikkeling. </w:t>
            </w:r>
          </w:p>
        </w:tc>
        <w:tc>
          <w:tcPr>
            <w:tcW w:w="3119" w:type="dxa"/>
            <w:shd w:val="clear" w:color="auto" w:fill="DEEAF6"/>
          </w:tcPr>
          <w:p w14:paraId="6CE818E2" w14:textId="77777777" w:rsidR="001B5FC0" w:rsidRDefault="00087ABF" w:rsidP="00B45C24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>Taak 1</w:t>
            </w:r>
          </w:p>
          <w:p w14:paraId="342E3E46" w14:textId="77777777" w:rsidR="003012FA" w:rsidRDefault="003012FA" w:rsidP="003012FA">
            <w:pPr>
              <w:rPr>
                <w:rFonts w:ascii="Cera PRO" w:eastAsia="Calibri" w:hAnsi="Cera PRO" w:cstheme="majorHAnsi"/>
              </w:rPr>
            </w:pPr>
          </w:p>
          <w:p w14:paraId="45A4E7DA" w14:textId="77777777" w:rsidR="003012FA" w:rsidRDefault="003012FA" w:rsidP="003012FA">
            <w:pPr>
              <w:rPr>
                <w:rFonts w:ascii="Cera PRO" w:eastAsia="Calibri" w:hAnsi="Cera PRO" w:cstheme="majorHAnsi"/>
              </w:rPr>
            </w:pPr>
          </w:p>
          <w:p w14:paraId="046AC326" w14:textId="77777777" w:rsidR="003012FA" w:rsidRDefault="003012FA" w:rsidP="003012FA">
            <w:pPr>
              <w:rPr>
                <w:rFonts w:ascii="Cera PRO" w:eastAsia="Calibri" w:hAnsi="Cera PRO" w:cstheme="majorHAnsi"/>
              </w:rPr>
            </w:pPr>
          </w:p>
          <w:p w14:paraId="778EEA01" w14:textId="77777777" w:rsidR="003012FA" w:rsidRDefault="003012FA" w:rsidP="003012FA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>Taak 2</w:t>
            </w:r>
          </w:p>
          <w:p w14:paraId="5B346C75" w14:textId="77777777" w:rsidR="003012FA" w:rsidRDefault="003012FA" w:rsidP="003012FA">
            <w:pPr>
              <w:rPr>
                <w:rFonts w:ascii="Cera PRO" w:eastAsia="Calibri" w:hAnsi="Cera PRO" w:cstheme="majorHAnsi"/>
              </w:rPr>
            </w:pPr>
          </w:p>
          <w:p w14:paraId="547C354E" w14:textId="77777777" w:rsidR="003012FA" w:rsidRDefault="003012FA" w:rsidP="003012FA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</w:t>
            </w:r>
            <w:r w:rsidR="00000238">
              <w:rPr>
                <w:rFonts w:ascii="Cera PRO" w:eastAsia="Calibri" w:hAnsi="Cera PRO" w:cstheme="majorHAnsi"/>
              </w:rPr>
              <w:t xml:space="preserve"> 3</w:t>
            </w:r>
          </w:p>
          <w:p w14:paraId="2A1ABACA" w14:textId="77777777" w:rsidR="00000238" w:rsidRDefault="00000238" w:rsidP="003012FA">
            <w:pPr>
              <w:rPr>
                <w:rFonts w:ascii="Cera PRO" w:eastAsia="Calibri" w:hAnsi="Cera PRO" w:cstheme="majorHAnsi"/>
              </w:rPr>
            </w:pPr>
          </w:p>
          <w:p w14:paraId="6F4BD906" w14:textId="77777777" w:rsidR="00000238" w:rsidRDefault="00000238" w:rsidP="003012FA">
            <w:pPr>
              <w:rPr>
                <w:rFonts w:ascii="Cera PRO" w:eastAsia="Calibri" w:hAnsi="Cera PRO" w:cstheme="majorHAnsi"/>
              </w:rPr>
            </w:pPr>
          </w:p>
          <w:p w14:paraId="0CB92305" w14:textId="77777777" w:rsidR="00A54EDC" w:rsidRDefault="00A54EDC" w:rsidP="003012FA">
            <w:pPr>
              <w:rPr>
                <w:rFonts w:ascii="Cera PRO" w:eastAsia="Calibri" w:hAnsi="Cera PRO" w:cstheme="majorHAnsi"/>
              </w:rPr>
            </w:pPr>
          </w:p>
          <w:p w14:paraId="0CD4C65F" w14:textId="2A57FE07" w:rsidR="009F1DAD" w:rsidRDefault="002A5516" w:rsidP="003012FA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4</w:t>
            </w:r>
          </w:p>
          <w:p w14:paraId="5837131F" w14:textId="77777777" w:rsidR="009F1DAD" w:rsidRDefault="009F1DAD" w:rsidP="003012FA">
            <w:pPr>
              <w:rPr>
                <w:rFonts w:ascii="Cera PRO" w:eastAsia="Calibri" w:hAnsi="Cera PRO" w:cstheme="majorHAnsi"/>
              </w:rPr>
            </w:pPr>
          </w:p>
          <w:p w14:paraId="138555DB" w14:textId="77777777" w:rsidR="002A5516" w:rsidRDefault="002A5516" w:rsidP="003012FA">
            <w:pPr>
              <w:rPr>
                <w:rFonts w:ascii="Cera PRO" w:eastAsia="Calibri" w:hAnsi="Cera PRO" w:cstheme="majorHAnsi"/>
              </w:rPr>
            </w:pPr>
          </w:p>
          <w:p w14:paraId="6CF99F97" w14:textId="77777777" w:rsidR="002A5516" w:rsidRDefault="002A5516" w:rsidP="003012FA">
            <w:pPr>
              <w:rPr>
                <w:rFonts w:ascii="Cera PRO" w:eastAsia="Calibri" w:hAnsi="Cera PRO" w:cstheme="majorHAnsi"/>
              </w:rPr>
            </w:pPr>
          </w:p>
          <w:p w14:paraId="793A1540" w14:textId="77777777" w:rsidR="002A5516" w:rsidRDefault="002A5516" w:rsidP="003012FA">
            <w:pPr>
              <w:rPr>
                <w:rFonts w:ascii="Cera PRO" w:eastAsia="Calibri" w:hAnsi="Cera PRO" w:cstheme="majorHAnsi"/>
              </w:rPr>
            </w:pPr>
          </w:p>
          <w:p w14:paraId="35CF3D4B" w14:textId="7B0F9FB9" w:rsidR="00000238" w:rsidRDefault="00000238" w:rsidP="003012FA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5</w:t>
            </w:r>
          </w:p>
          <w:p w14:paraId="47930DD4" w14:textId="77777777" w:rsidR="007957AB" w:rsidRDefault="007957AB" w:rsidP="003012FA">
            <w:pPr>
              <w:rPr>
                <w:rFonts w:ascii="Cera PRO" w:eastAsia="Calibri" w:hAnsi="Cera PRO" w:cstheme="majorHAnsi"/>
              </w:rPr>
            </w:pPr>
          </w:p>
          <w:p w14:paraId="6E681BBB" w14:textId="577C1A06" w:rsidR="007957AB" w:rsidRPr="003012FA" w:rsidRDefault="007957AB" w:rsidP="003012FA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Taak 6</w:t>
            </w:r>
          </w:p>
        </w:tc>
        <w:tc>
          <w:tcPr>
            <w:tcW w:w="3118" w:type="dxa"/>
            <w:shd w:val="clear" w:color="auto" w:fill="DEEAF6"/>
          </w:tcPr>
          <w:p w14:paraId="2317CD7D" w14:textId="322C0E43" w:rsidR="0031372F" w:rsidRDefault="00087ABF" w:rsidP="00087ABF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>-</w:t>
            </w:r>
            <w:r w:rsidR="0031372F" w:rsidRPr="00087ABF">
              <w:rPr>
                <w:rFonts w:ascii="Cera PRO" w:eastAsia="Calibri" w:hAnsi="Cera PRO" w:cstheme="majorHAnsi"/>
              </w:rPr>
              <w:t xml:space="preserve">Samenwerking in het team is belangrijk om een </w:t>
            </w:r>
            <w:r w:rsidR="00FB3CC6" w:rsidRPr="00087ABF">
              <w:rPr>
                <w:rFonts w:ascii="Cera PRO" w:eastAsia="Calibri" w:hAnsi="Cera PRO" w:cstheme="majorHAnsi"/>
              </w:rPr>
              <w:t>gezamenlijke pedagogische didactische werkwijze te hebben</w:t>
            </w:r>
            <w:r w:rsidR="00D42423" w:rsidRPr="00087ABF">
              <w:rPr>
                <w:rFonts w:ascii="Cera PRO" w:eastAsia="Calibri" w:hAnsi="Cera PRO" w:cstheme="majorHAnsi"/>
              </w:rPr>
              <w:t xml:space="preserve"> </w:t>
            </w:r>
          </w:p>
          <w:p w14:paraId="1109DA4A" w14:textId="35812D71" w:rsidR="003012FA" w:rsidRDefault="003012FA" w:rsidP="003012FA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lastRenderedPageBreak/>
              <w:t xml:space="preserve">-Aansluiten bij hun belevingswereld </w:t>
            </w:r>
          </w:p>
          <w:p w14:paraId="6EF3F383" w14:textId="2CB80301" w:rsidR="003012FA" w:rsidRDefault="003012FA" w:rsidP="003012FA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>-Het geven van gericht feedback helpt studenten om verder te  leren</w:t>
            </w:r>
            <w:r w:rsidR="00295221">
              <w:rPr>
                <w:rFonts w:ascii="Cera PRO" w:eastAsia="Calibri" w:hAnsi="Cera PRO" w:cstheme="majorHAnsi"/>
              </w:rPr>
              <w:t xml:space="preserve">. </w:t>
            </w:r>
            <w:r w:rsidR="00A54EDC">
              <w:rPr>
                <w:rFonts w:ascii="Cera PRO" w:eastAsia="Calibri" w:hAnsi="Cera PRO" w:cstheme="majorHAnsi"/>
              </w:rPr>
              <w:t>Meer ontwikkelen en ervaren op leerling gestuurd</w:t>
            </w:r>
          </w:p>
          <w:p w14:paraId="208A0FFC" w14:textId="6CE8871F" w:rsidR="00000238" w:rsidRDefault="003723B9" w:rsidP="003012FA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- </w:t>
            </w:r>
            <w:r w:rsidR="00F951B3">
              <w:rPr>
                <w:rFonts w:ascii="Cera PRO" w:eastAsia="Calibri" w:hAnsi="Cera PRO" w:cstheme="majorHAnsi"/>
              </w:rPr>
              <w:t>S</w:t>
            </w:r>
            <w:r w:rsidR="00AC4607">
              <w:rPr>
                <w:rFonts w:ascii="Cera PRO" w:eastAsia="Calibri" w:hAnsi="Cera PRO" w:cstheme="majorHAnsi"/>
              </w:rPr>
              <w:t xml:space="preserve">tudenten </w:t>
            </w:r>
            <w:r w:rsidR="00F951B3">
              <w:rPr>
                <w:rFonts w:ascii="Cera PRO" w:eastAsia="Calibri" w:hAnsi="Cera PRO" w:cstheme="majorHAnsi"/>
              </w:rPr>
              <w:t xml:space="preserve">bewust laten werken aan competentieontwikkeling leert hun </w:t>
            </w:r>
            <w:r w:rsidR="002A5516">
              <w:rPr>
                <w:rFonts w:ascii="Cera PRO" w:eastAsia="Calibri" w:hAnsi="Cera PRO" w:cstheme="majorHAnsi"/>
              </w:rPr>
              <w:t>eigen kwaliteiten te benoemen</w:t>
            </w:r>
          </w:p>
          <w:p w14:paraId="44CCE1C7" w14:textId="1CDE552F" w:rsidR="00D90B68" w:rsidRDefault="003012FA" w:rsidP="00F3566F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- </w:t>
            </w:r>
            <w:r w:rsidR="00D90B68">
              <w:rPr>
                <w:rFonts w:ascii="Cera PRO" w:eastAsia="Calibri" w:hAnsi="Cera PRO" w:cstheme="majorHAnsi"/>
              </w:rPr>
              <w:t xml:space="preserve">Het stagebedrijf </w:t>
            </w:r>
            <w:r w:rsidR="009F29C7">
              <w:rPr>
                <w:rFonts w:ascii="Cera PRO" w:eastAsia="Calibri" w:hAnsi="Cera PRO" w:cstheme="majorHAnsi"/>
              </w:rPr>
              <w:t>l</w:t>
            </w:r>
            <w:r w:rsidR="00D90B68">
              <w:rPr>
                <w:rFonts w:ascii="Cera PRO" w:eastAsia="Calibri" w:hAnsi="Cera PRO" w:cstheme="majorHAnsi"/>
              </w:rPr>
              <w:t>aten passen bij leerwensen</w:t>
            </w:r>
            <w:r w:rsidR="00C00F07">
              <w:rPr>
                <w:rFonts w:ascii="Cera PRO" w:eastAsia="Calibri" w:hAnsi="Cera PRO" w:cstheme="majorHAnsi"/>
              </w:rPr>
              <w:t xml:space="preserve"> van de student</w:t>
            </w:r>
          </w:p>
          <w:p w14:paraId="255684EB" w14:textId="6BA89A6D" w:rsidR="009F1DAD" w:rsidRDefault="009F1DAD" w:rsidP="00F3566F">
            <w:pPr>
              <w:rPr>
                <w:rFonts w:ascii="Cera PRO" w:eastAsia="Calibri" w:hAnsi="Cera PRO" w:cstheme="majorHAnsi"/>
              </w:rPr>
            </w:pPr>
            <w:r>
              <w:rPr>
                <w:rFonts w:ascii="Cera PRO" w:eastAsia="Calibri" w:hAnsi="Cera PRO" w:cstheme="majorHAnsi"/>
              </w:rPr>
              <w:t xml:space="preserve">- </w:t>
            </w:r>
            <w:r w:rsidR="00EB4875">
              <w:rPr>
                <w:rFonts w:ascii="Cera PRO" w:eastAsia="Calibri" w:hAnsi="Cera PRO" w:cstheme="majorHAnsi"/>
              </w:rPr>
              <w:t xml:space="preserve">een gefundeerde registratie </w:t>
            </w:r>
            <w:r w:rsidR="007957AB">
              <w:rPr>
                <w:rFonts w:ascii="Cera PRO" w:eastAsia="Calibri" w:hAnsi="Cera PRO" w:cstheme="majorHAnsi"/>
              </w:rPr>
              <w:t>van cijfers helpt studenten inzicht te krijgen in hun ontwikkeling</w:t>
            </w:r>
          </w:p>
          <w:p w14:paraId="2AFCBCF0" w14:textId="39FA626F" w:rsidR="001B5FC0" w:rsidRPr="001B5FC0" w:rsidRDefault="001B5FC0" w:rsidP="001B5FC0">
            <w:pPr>
              <w:rPr>
                <w:rFonts w:ascii="Cera PRO" w:eastAsia="Calibri" w:hAnsi="Cera PRO" w:cstheme="majorHAnsi"/>
              </w:rPr>
            </w:pPr>
          </w:p>
        </w:tc>
      </w:tr>
    </w:tbl>
    <w:p w14:paraId="50F821AB" w14:textId="77777777" w:rsidR="00AE6B49" w:rsidRDefault="00AE6B49" w:rsidP="00AE6B49">
      <w:pPr>
        <w:spacing w:after="160" w:line="276" w:lineRule="auto"/>
        <w:rPr>
          <w:rFonts w:ascii="Cera PRO" w:eastAsia="Calibri" w:hAnsi="Cera PRO" w:cstheme="majorHAnsi"/>
          <w:color w:val="000000"/>
        </w:rPr>
      </w:pPr>
    </w:p>
    <w:p w14:paraId="060C7396" w14:textId="77777777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Bronnenlijst</w:t>
      </w:r>
    </w:p>
    <w:p w14:paraId="26BAFE30" w14:textId="6AA15879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Berben, M., Van Teeseling, M., &amp; Cps, O. E. A. (2014). Differentiëren is te leren!: omgaan met verschillen in het voortgezet onderwijs : praktische handreiking voor docenten</w:t>
      </w:r>
      <w:r>
        <w:rPr>
          <w:rFonts w:ascii="Cera PRO" w:eastAsia="Calibri" w:hAnsi="Cera PRO" w:cstheme="majorHAnsi"/>
          <w:color w:val="000000"/>
        </w:rPr>
        <w:t xml:space="preserve"> </w:t>
      </w:r>
      <w:r w:rsidRPr="002A5828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6EB62FDB" w14:textId="4EA9A597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 xml:space="preserve">Bonouvrié, N., Kleijngeld, I., De Moor, A., Van Rijn, R., &amp; Zijffers, M. (Reds.). (2022). Van oriëntatie naar ontwikkeling. In ExperticepuntLlob.nl. LOB Expertisepunt. Geraadpleegd op 13 mei 2024, van </w:t>
      </w:r>
      <w:hyperlink r:id="rId6" w:history="1">
        <w:r w:rsidR="003F21CB" w:rsidRPr="00EA411B">
          <w:rPr>
            <w:rStyle w:val="Hyperlink"/>
            <w:rFonts w:ascii="Cera PRO" w:eastAsia="Calibri" w:hAnsi="Cera PRO" w:cstheme="majorHAnsi"/>
          </w:rPr>
          <w:t>https://www.expertisepuntlob.nl/bestanden/artikelen/13/282_LOB046_A4_Handreiking_MBO-v3.pdf?1643640085=</w:t>
        </w:r>
      </w:hyperlink>
      <w:r w:rsidR="003F21CB">
        <w:rPr>
          <w:rFonts w:ascii="Cera PRO" w:eastAsia="Calibri" w:hAnsi="Cera PRO" w:cstheme="majorHAnsi"/>
          <w:color w:val="000000"/>
        </w:rPr>
        <w:t xml:space="preserve"> </w:t>
      </w:r>
      <w:bookmarkStart w:id="1" w:name="_Hlk187946656"/>
      <w:r w:rsidR="003F21CB" w:rsidRPr="003F21CB">
        <w:rPr>
          <w:rFonts w:ascii="Cera PRO" w:eastAsia="Calibri" w:hAnsi="Cera PRO" w:cstheme="majorHAnsi"/>
          <w:b/>
          <w:bCs/>
          <w:color w:val="000000"/>
        </w:rPr>
        <w:t>(Taak4)</w:t>
      </w:r>
      <w:bookmarkEnd w:id="1"/>
    </w:p>
    <w:p w14:paraId="5E56DC25" w14:textId="155480E1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 xml:space="preserve">De basis van lerend kwalificeren. (2024). In www.onderwijsenexaminering.nl. Geraadpleegd op 1 mei 2024, van </w:t>
      </w:r>
      <w:hyperlink r:id="rId7" w:anchor="s" w:history="1">
        <w:r w:rsidR="00040587" w:rsidRPr="00EA411B">
          <w:rPr>
            <w:rStyle w:val="Hyperlink"/>
            <w:rFonts w:ascii="Cera PRO" w:eastAsia="Calibri" w:hAnsi="Cera PRO" w:cstheme="majorHAnsi"/>
          </w:rPr>
          <w:t>https://my.visme.co/view/rx8jopm0-1-de-basis-van-lerend-kwalificeren#s</w:t>
        </w:r>
      </w:hyperlink>
      <w:r w:rsidR="00040587">
        <w:rPr>
          <w:rFonts w:ascii="Cera PRO" w:eastAsia="Calibri" w:hAnsi="Cera PRO" w:cstheme="majorHAnsi"/>
          <w:color w:val="000000"/>
        </w:rPr>
        <w:t xml:space="preserve"> </w:t>
      </w:r>
      <w:r w:rsidR="00040587" w:rsidRPr="00040587">
        <w:rPr>
          <w:rFonts w:ascii="Cera PRO" w:eastAsia="Calibri" w:hAnsi="Cera PRO" w:cstheme="majorHAnsi"/>
          <w:b/>
          <w:bCs/>
          <w:color w:val="000000"/>
        </w:rPr>
        <w:t>(Taak</w:t>
      </w:r>
      <w:r w:rsidR="00040587">
        <w:rPr>
          <w:rFonts w:ascii="Cera PRO" w:eastAsia="Calibri" w:hAnsi="Cera PRO" w:cstheme="majorHAnsi"/>
          <w:b/>
          <w:bCs/>
          <w:color w:val="000000"/>
        </w:rPr>
        <w:t>6</w:t>
      </w:r>
      <w:r w:rsidR="00040587" w:rsidRPr="00040587">
        <w:rPr>
          <w:rFonts w:ascii="Cera PRO" w:eastAsia="Calibri" w:hAnsi="Cera PRO" w:cstheme="majorHAnsi"/>
          <w:b/>
          <w:bCs/>
          <w:color w:val="000000"/>
        </w:rPr>
        <w:t>)</w:t>
      </w:r>
    </w:p>
    <w:p w14:paraId="45484D62" w14:textId="6659EE56" w:rsidR="002A5828" w:rsidRPr="007535CC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  <w:lang w:val="en-US"/>
        </w:rPr>
        <w:t>Deci, E.L., &amp; Ryan, R.M. (2018) Self-Determination Theory, Basic Psychological Needs in Motivation, Development and Wellness, december 2018, 756 pagina's.</w:t>
      </w:r>
      <w:r w:rsidR="00040587">
        <w:rPr>
          <w:rFonts w:ascii="Cera PRO" w:eastAsia="Calibri" w:hAnsi="Cera PRO" w:cstheme="majorHAnsi"/>
          <w:color w:val="000000"/>
          <w:lang w:val="en-US"/>
        </w:rPr>
        <w:t xml:space="preserve"> </w:t>
      </w:r>
      <w:r w:rsidR="00040587" w:rsidRPr="007535CC">
        <w:rPr>
          <w:rFonts w:ascii="Cera PRO" w:eastAsia="Calibri" w:hAnsi="Cera PRO" w:cstheme="majorHAnsi"/>
          <w:b/>
          <w:bCs/>
          <w:color w:val="000000"/>
        </w:rPr>
        <w:t>(taak</w:t>
      </w:r>
      <w:r w:rsidR="001A0885" w:rsidRPr="007535CC">
        <w:rPr>
          <w:rFonts w:ascii="Cera PRO" w:eastAsia="Calibri" w:hAnsi="Cera PRO" w:cstheme="majorHAnsi"/>
          <w:b/>
          <w:bCs/>
          <w:color w:val="000000"/>
        </w:rPr>
        <w:t>3</w:t>
      </w:r>
      <w:r w:rsidR="00280118" w:rsidRPr="007535CC">
        <w:rPr>
          <w:rFonts w:ascii="Cera PRO" w:eastAsia="Calibri" w:hAnsi="Cera PRO" w:cstheme="majorHAnsi"/>
          <w:b/>
          <w:bCs/>
          <w:color w:val="000000"/>
        </w:rPr>
        <w:t>,4</w:t>
      </w:r>
      <w:r w:rsidR="001A0885" w:rsidRPr="007535CC">
        <w:rPr>
          <w:rFonts w:ascii="Cera PRO" w:eastAsia="Calibri" w:hAnsi="Cera PRO" w:cstheme="majorHAnsi"/>
          <w:b/>
          <w:bCs/>
          <w:color w:val="000000"/>
        </w:rPr>
        <w:t>)</w:t>
      </w:r>
    </w:p>
    <w:p w14:paraId="01CD8F8F" w14:textId="3E66A579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lastRenderedPageBreak/>
        <w:t xml:space="preserve">Differentiatie. (2014, juni). Wij-leren.nl. Geraadpleegd op 6 oktober 2024, van </w:t>
      </w:r>
      <w:hyperlink r:id="rId8" w:history="1">
        <w:r w:rsidR="001A0885" w:rsidRPr="00EA411B">
          <w:rPr>
            <w:rStyle w:val="Hyperlink"/>
            <w:rFonts w:ascii="Cera PRO" w:eastAsia="Calibri" w:hAnsi="Cera PRO" w:cstheme="majorHAnsi"/>
          </w:rPr>
          <w:t>https://wij-leren.nl/hgw-handelingsgericht-werken.php</w:t>
        </w:r>
      </w:hyperlink>
      <w:r w:rsidR="001A0885">
        <w:rPr>
          <w:rFonts w:ascii="Cera PRO" w:eastAsia="Calibri" w:hAnsi="Cera PRO" w:cstheme="majorHAnsi"/>
          <w:color w:val="000000"/>
        </w:rPr>
        <w:t xml:space="preserve"> </w:t>
      </w:r>
      <w:r w:rsidR="001A0885" w:rsidRPr="001A0885">
        <w:rPr>
          <w:rFonts w:ascii="Cera PRO" w:eastAsia="Calibri" w:hAnsi="Cera PRO" w:cstheme="majorHAnsi"/>
          <w:b/>
          <w:bCs/>
          <w:color w:val="000000"/>
        </w:rPr>
        <w:t>(Taak 3)</w:t>
      </w:r>
      <w:r w:rsidR="001A0885" w:rsidRPr="001A0885">
        <w:rPr>
          <w:rFonts w:ascii="Cera PRO" w:eastAsia="Calibri" w:hAnsi="Cera PRO" w:cstheme="majorHAnsi"/>
          <w:color w:val="000000"/>
        </w:rPr>
        <w:t xml:space="preserve"> </w:t>
      </w:r>
    </w:p>
    <w:p w14:paraId="46090417" w14:textId="669D12A8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 xml:space="preserve">Emile. (2023). Het CAR-model van Luc Stevens. Metis Onderwijsadvies. </w:t>
      </w:r>
      <w:hyperlink r:id="rId9" w:history="1">
        <w:r w:rsidR="001A0885" w:rsidRPr="00EA411B">
          <w:rPr>
            <w:rStyle w:val="Hyperlink"/>
            <w:rFonts w:ascii="Cera PRO" w:eastAsia="Calibri" w:hAnsi="Cera PRO" w:cstheme="majorHAnsi"/>
          </w:rPr>
          <w:t>https://metis-onderwijsadvies.nl/2017/12/12/car-model/</w:t>
        </w:r>
      </w:hyperlink>
      <w:r w:rsidR="001A0885">
        <w:rPr>
          <w:rFonts w:ascii="Cera PRO" w:eastAsia="Calibri" w:hAnsi="Cera PRO" w:cstheme="majorHAnsi"/>
          <w:color w:val="000000"/>
        </w:rPr>
        <w:t xml:space="preserve"> </w:t>
      </w:r>
      <w:bookmarkStart w:id="2" w:name="_Hlk187946740"/>
      <w:r w:rsidR="001A0885" w:rsidRPr="001A0885">
        <w:rPr>
          <w:rFonts w:ascii="Cera PRO" w:eastAsia="Calibri" w:hAnsi="Cera PRO" w:cstheme="majorHAnsi"/>
          <w:b/>
          <w:bCs/>
          <w:color w:val="000000"/>
        </w:rPr>
        <w:t>(Taak 3)</w:t>
      </w:r>
      <w:bookmarkEnd w:id="2"/>
    </w:p>
    <w:p w14:paraId="62EEC777" w14:textId="02A527EF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Geerts, W., &amp; Van Kralingen, R. (2011). Handboek voor leraren.</w:t>
      </w:r>
      <w:r w:rsidR="001A0885" w:rsidRPr="001A0885">
        <w:rPr>
          <w:rFonts w:ascii="Cera PRO" w:eastAsia="Calibri" w:hAnsi="Cera PRO" w:cstheme="majorHAnsi"/>
          <w:b/>
          <w:bCs/>
          <w:color w:val="000000"/>
        </w:rPr>
        <w:t xml:space="preserve"> (Taak </w:t>
      </w:r>
      <w:r w:rsidR="001A0885">
        <w:rPr>
          <w:rFonts w:ascii="Cera PRO" w:eastAsia="Calibri" w:hAnsi="Cera PRO" w:cstheme="majorHAnsi"/>
          <w:b/>
          <w:bCs/>
          <w:color w:val="000000"/>
        </w:rPr>
        <w:t>1,2,3,4,5,6</w:t>
      </w:r>
      <w:r w:rsidR="001A0885" w:rsidRPr="001A0885">
        <w:rPr>
          <w:rFonts w:ascii="Cera PRO" w:eastAsia="Calibri" w:hAnsi="Cera PRO" w:cstheme="majorHAnsi"/>
          <w:b/>
          <w:bCs/>
          <w:color w:val="000000"/>
        </w:rPr>
        <w:t>)</w:t>
      </w:r>
    </w:p>
    <w:p w14:paraId="7D66FA4A" w14:textId="5FA233A4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Gelderblom, A., Bos, D., Diender, A., den Hartog, M., de Koning, J., van der Toorn, A. J., &amp; de Vleeschouwer, E. (2023). LOB &amp; kansrijke keuzes in het vmbo. SEOR. Opgehaald van: https://www.seor.nl/Cms_Media/S1301-Ondersteuning-van-optimale-studieloopbaankeuzes-hoofdrapport.pdf</w:t>
      </w:r>
      <w:r w:rsidR="002464AC" w:rsidRPr="003F21CB">
        <w:rPr>
          <w:rFonts w:ascii="Cera PRO" w:eastAsia="Calibri" w:hAnsi="Cera PRO" w:cstheme="majorHAnsi"/>
          <w:b/>
          <w:bCs/>
          <w:color w:val="000000"/>
        </w:rPr>
        <w:t>(Taak4)</w:t>
      </w:r>
    </w:p>
    <w:p w14:paraId="729CF5D2" w14:textId="0D1400BA" w:rsidR="002A5828" w:rsidRDefault="002A5828" w:rsidP="002A5828">
      <w:pPr>
        <w:spacing w:after="160" w:line="276" w:lineRule="auto"/>
        <w:rPr>
          <w:rFonts w:ascii="Cera PRO" w:eastAsia="Calibri" w:hAnsi="Cera PRO" w:cstheme="majorHAnsi"/>
          <w:b/>
          <w:bCs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 xml:space="preserve">Gerrickens, P. (1997). Kwaliteitenspel (3de Druk). </w:t>
      </w:r>
      <w:r w:rsidRPr="007535CC">
        <w:rPr>
          <w:rFonts w:ascii="Cera PRO" w:eastAsia="Calibri" w:hAnsi="Cera PRO" w:cstheme="majorHAnsi"/>
          <w:color w:val="000000"/>
        </w:rPr>
        <w:t>Gerrickens; Uitgeverij.</w:t>
      </w:r>
      <w:r w:rsidR="002464AC" w:rsidRPr="002464AC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2464AC" w:rsidRPr="003F21CB">
        <w:rPr>
          <w:rFonts w:ascii="Cera PRO" w:eastAsia="Calibri" w:hAnsi="Cera PRO" w:cstheme="majorHAnsi"/>
          <w:b/>
          <w:bCs/>
          <w:color w:val="000000"/>
        </w:rPr>
        <w:t>(Taak4)</w:t>
      </w:r>
    </w:p>
    <w:p w14:paraId="4CE967BA" w14:textId="40C1DB76" w:rsidR="007F5C00" w:rsidRPr="002A5828" w:rsidRDefault="007F5C00" w:rsidP="002A5828">
      <w:pPr>
        <w:spacing w:after="160" w:line="276" w:lineRule="auto"/>
        <w:rPr>
          <w:rFonts w:ascii="Cera PRO" w:eastAsia="Calibri" w:hAnsi="Cera PRO" w:cstheme="majorHAnsi"/>
          <w:color w:val="000000"/>
          <w:lang w:val="en-US"/>
        </w:rPr>
      </w:pPr>
      <w:r w:rsidRPr="007F5C00">
        <w:rPr>
          <w:rFonts w:ascii="Cera PRO" w:eastAsia="Calibri" w:hAnsi="Cera PRO" w:cstheme="majorHAnsi"/>
          <w:color w:val="000000"/>
        </w:rPr>
        <w:t xml:space="preserve">Gulikers, J., &amp; Baartman, L., (2017). Doelgericht professionaliseren. Formatief toetsen met effect! Wat DOET de docent in de klas? </w:t>
      </w:r>
      <w:r w:rsidRPr="007535CC">
        <w:rPr>
          <w:rFonts w:ascii="Cera PRO" w:eastAsia="Calibri" w:hAnsi="Cera PRO" w:cstheme="majorHAnsi"/>
          <w:color w:val="000000"/>
        </w:rPr>
        <w:t xml:space="preserve">Eindrapport NRO-PPO overzichtsstudie dossiernummer 405-15-722. </w:t>
      </w:r>
      <w:r w:rsidR="00C02E54" w:rsidRPr="00C02E54">
        <w:rPr>
          <w:rFonts w:ascii="Cera PRO" w:eastAsia="Calibri" w:hAnsi="Cera PRO" w:cstheme="majorHAnsi"/>
          <w:b/>
          <w:bCs/>
          <w:color w:val="000000"/>
          <w:lang w:val="en-US"/>
        </w:rPr>
        <w:t>(</w:t>
      </w:r>
      <w:r w:rsidRPr="00C02E54">
        <w:rPr>
          <w:rFonts w:ascii="Cera PRO" w:eastAsia="Calibri" w:hAnsi="Cera PRO" w:cstheme="majorHAnsi"/>
          <w:b/>
          <w:bCs/>
          <w:color w:val="000000"/>
          <w:lang w:val="en-US"/>
        </w:rPr>
        <w:t>Taak</w:t>
      </w:r>
      <w:r w:rsidR="00C02E54" w:rsidRPr="00C02E54">
        <w:rPr>
          <w:rFonts w:ascii="Cera PRO" w:eastAsia="Calibri" w:hAnsi="Cera PRO" w:cstheme="majorHAnsi"/>
          <w:b/>
          <w:bCs/>
          <w:color w:val="000000"/>
          <w:lang w:val="en-US"/>
        </w:rPr>
        <w:t xml:space="preserve"> 6)</w:t>
      </w:r>
    </w:p>
    <w:p w14:paraId="0A8F6CC2" w14:textId="76356BB2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  <w:lang w:val="en-US"/>
        </w:rPr>
        <w:t xml:space="preserve">Hattie, J. (2012). Visible Learning for Teachers: Maximizing Impact on Learning. </w:t>
      </w:r>
      <w:r w:rsidRPr="002A5828">
        <w:rPr>
          <w:rFonts w:ascii="Cera PRO" w:eastAsia="Calibri" w:hAnsi="Cera PRO" w:cstheme="majorHAnsi"/>
          <w:color w:val="000000"/>
        </w:rPr>
        <w:t>Routledge.</w:t>
      </w:r>
      <w:r w:rsidR="002464AC" w:rsidRPr="002464AC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2464AC" w:rsidRPr="001A0885">
        <w:rPr>
          <w:rFonts w:ascii="Cera PRO" w:eastAsia="Calibri" w:hAnsi="Cera PRO" w:cstheme="majorHAnsi"/>
          <w:b/>
          <w:bCs/>
          <w:color w:val="000000"/>
        </w:rPr>
        <w:t>(Taak 3</w:t>
      </w:r>
      <w:r w:rsidR="00280118">
        <w:rPr>
          <w:rFonts w:ascii="Cera PRO" w:eastAsia="Calibri" w:hAnsi="Cera PRO" w:cstheme="majorHAnsi"/>
          <w:b/>
          <w:bCs/>
          <w:color w:val="000000"/>
        </w:rPr>
        <w:t>,4</w:t>
      </w:r>
      <w:r w:rsidR="002464AC" w:rsidRPr="001A0885">
        <w:rPr>
          <w:rFonts w:ascii="Cera PRO" w:eastAsia="Calibri" w:hAnsi="Cera PRO" w:cstheme="majorHAnsi"/>
          <w:b/>
          <w:bCs/>
          <w:color w:val="000000"/>
        </w:rPr>
        <w:t>)</w:t>
      </w:r>
    </w:p>
    <w:p w14:paraId="3B4BFE82" w14:textId="6C43A784" w:rsidR="002A5828" w:rsidRPr="007535CC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 xml:space="preserve">Het curriculaire spinnenweb: het leerplan. </w:t>
      </w:r>
      <w:r w:rsidRPr="007535CC">
        <w:rPr>
          <w:rFonts w:ascii="Cera PRO" w:eastAsia="Calibri" w:hAnsi="Cera PRO" w:cstheme="majorHAnsi"/>
          <w:color w:val="000000"/>
        </w:rPr>
        <w:t>(z.d.). SLO. https://www.slo.nl/thema/vakspecifieke-thema/kunst-cultuur/leerplankader-kunstzinnige-orientatie/handreiking-schoolleiders/curriculaire-spinnenweb/</w:t>
      </w:r>
      <w:r w:rsidR="002464AC" w:rsidRPr="007535CC">
        <w:rPr>
          <w:rFonts w:ascii="Cera PRO" w:eastAsia="Calibri" w:hAnsi="Cera PRO" w:cstheme="majorHAnsi"/>
          <w:b/>
          <w:bCs/>
          <w:color w:val="000000"/>
        </w:rPr>
        <w:t>(Taak 3,4)</w:t>
      </w:r>
    </w:p>
    <w:p w14:paraId="6D6F8542" w14:textId="40D02AE3" w:rsidR="002A5828" w:rsidRPr="002A5828" w:rsidRDefault="002A5828" w:rsidP="007B49DA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 xml:space="preserve">Het mbo | MBO Raad. (z.d.). MBO Raad. </w:t>
      </w:r>
      <w:hyperlink r:id="rId10" w:history="1">
        <w:r w:rsidR="000056EA" w:rsidRPr="00EA411B">
          <w:rPr>
            <w:rStyle w:val="Hyperlink"/>
            <w:rFonts w:ascii="Cera PRO" w:eastAsia="Calibri" w:hAnsi="Cera PRO" w:cstheme="majorHAnsi"/>
          </w:rPr>
          <w:t>https://www.mboraad.nl/het-mbo</w:t>
        </w:r>
      </w:hyperlink>
      <w:r w:rsidR="000056EA">
        <w:rPr>
          <w:rFonts w:ascii="Cera PRO" w:eastAsia="Calibri" w:hAnsi="Cera PRO" w:cstheme="majorHAnsi"/>
          <w:color w:val="000000"/>
        </w:rPr>
        <w:t xml:space="preserve"> </w:t>
      </w:r>
      <w:r w:rsidR="007B49DA" w:rsidRPr="007B49DA">
        <w:rPr>
          <w:rFonts w:ascii="Cera PRO" w:eastAsia="Calibri" w:hAnsi="Cera PRO" w:cstheme="majorHAnsi"/>
          <w:b/>
          <w:bCs/>
          <w:color w:val="000000"/>
        </w:rPr>
        <w:t>(Taak 2)</w:t>
      </w:r>
    </w:p>
    <w:p w14:paraId="6A58327B" w14:textId="0B6701A3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Karels, M. (2020). Wijze lessen: twaalf bouwstenen voor effectieve didactiek. Geraadpleegd op 09-01-2025, van https://wij-leren.nl/wijze-lessen-twaalf-bouwstenen-voor-effectieve-didactiek.php</w:t>
      </w:r>
      <w:r w:rsidR="003173F1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54957C1D" w14:textId="502E0B72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Kerpel, A. (2014). Roos van Leary. In Wij-leren.nl Geraadpleegd op 04-11-2025, van https://wij-leren.nl/roos-van-leary-gedrag.php</w:t>
      </w:r>
      <w:r w:rsidR="003173F1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05C73FCD" w14:textId="105BCE21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Klaas Hiemstra, Jacqueline Schoones, Otto de Loor, Monica Robijns, Omgaan met verschillen op het snijvlak van pedagogisch en didactisch handelen - een verkenning (2013) via Geraadpleegd op 05-12-2025, van https://wij-leren.nl/pedagogisch-didactisch-handelen-leerkrachtgedrag.php/pedagogisch-didactisch-handelen-leerkrachtgedrag.php</w:t>
      </w:r>
      <w:r w:rsidR="003173F1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47E75817" w14:textId="62AE9C67" w:rsidR="002A5828" w:rsidRPr="007535CC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  <w:lang w:val="en-US"/>
        </w:rPr>
        <w:t>Kohn, A. (2011, november). The Case Against Grades.</w:t>
      </w:r>
      <w:r w:rsidR="000056EA">
        <w:rPr>
          <w:rFonts w:ascii="Cera PRO" w:eastAsia="Calibri" w:hAnsi="Cera PRO" w:cstheme="majorHAnsi"/>
          <w:color w:val="000000"/>
          <w:lang w:val="en-US"/>
        </w:rPr>
        <w:t xml:space="preserve"> </w:t>
      </w:r>
      <w:r w:rsidR="000056EA" w:rsidRPr="007535CC">
        <w:rPr>
          <w:rFonts w:ascii="Cera PRO" w:eastAsia="Calibri" w:hAnsi="Cera PRO" w:cstheme="majorHAnsi"/>
          <w:b/>
          <w:bCs/>
          <w:color w:val="000000"/>
        </w:rPr>
        <w:t>(Taak2)</w:t>
      </w:r>
    </w:p>
    <w:p w14:paraId="112B422D" w14:textId="7FD54E07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7535CC">
        <w:rPr>
          <w:rFonts w:ascii="Cera PRO" w:eastAsia="Calibri" w:hAnsi="Cera PRO" w:cstheme="majorHAnsi"/>
          <w:color w:val="000000"/>
        </w:rPr>
        <w:t xml:space="preserve">Kounin, J.S. (1977). Dissiplin and groupmanagment in classrooms (herdrukt). </w:t>
      </w:r>
      <w:r w:rsidRPr="002A5828">
        <w:rPr>
          <w:rFonts w:ascii="Cera PRO" w:eastAsia="Calibri" w:hAnsi="Cera PRO" w:cstheme="majorHAnsi"/>
          <w:color w:val="000000"/>
        </w:rPr>
        <w:t>New York: Krieger</w:t>
      </w:r>
      <w:r w:rsidR="00B45531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43966754" w14:textId="21825AD6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Kwalificatiedossier mbo Agro productie, handel en technologie (Door Sectorkamer voedsel, groen en gastvrijheid &amp; Sectorkamer Voedsel, groen en gastvrijheid). (2023).</w:t>
      </w:r>
      <w:r w:rsidR="00B45531" w:rsidRPr="00B45531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B45531" w:rsidRPr="001A0885">
        <w:rPr>
          <w:rFonts w:ascii="Cera PRO" w:eastAsia="Calibri" w:hAnsi="Cera PRO" w:cstheme="majorHAnsi"/>
          <w:b/>
          <w:bCs/>
          <w:color w:val="000000"/>
        </w:rPr>
        <w:t xml:space="preserve">(Taak </w:t>
      </w:r>
      <w:r w:rsidR="00B45531">
        <w:rPr>
          <w:rFonts w:ascii="Cera PRO" w:eastAsia="Calibri" w:hAnsi="Cera PRO" w:cstheme="majorHAnsi"/>
          <w:b/>
          <w:bCs/>
          <w:color w:val="000000"/>
        </w:rPr>
        <w:t>2,</w:t>
      </w:r>
      <w:r w:rsidR="00B45531" w:rsidRPr="001A0885">
        <w:rPr>
          <w:rFonts w:ascii="Cera PRO" w:eastAsia="Calibri" w:hAnsi="Cera PRO" w:cstheme="majorHAnsi"/>
          <w:b/>
          <w:bCs/>
          <w:color w:val="000000"/>
        </w:rPr>
        <w:t>3)</w:t>
      </w:r>
    </w:p>
    <w:p w14:paraId="7C06D715" w14:textId="20E38BFA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lastRenderedPageBreak/>
        <w:t>Lucassen, M. (2023a, maart 31). Deze leertheorieën moet je kennen. Vernieuwenderwijs. https://vernieuwenderwijs.nl/onderwijstheorieen-die-je-moet-kennen/</w:t>
      </w:r>
      <w:r w:rsidR="00B45531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2D762B1A" w14:textId="1C9466DB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Lucassen, M. (2023, 30 november). De ‘single point rubric’: meer ruimte voor feedback bij beoordelen. Vernieuwenderwijs. https://vernieuwenderwijs.nl/single-point-rubric-feedback-beoordelen/</w:t>
      </w:r>
      <w:r w:rsidR="00BD0290" w:rsidRPr="001A0885">
        <w:rPr>
          <w:rFonts w:ascii="Cera PRO" w:eastAsia="Calibri" w:hAnsi="Cera PRO" w:cstheme="majorHAnsi"/>
          <w:b/>
          <w:bCs/>
          <w:color w:val="000000"/>
        </w:rPr>
        <w:t xml:space="preserve">(Taak </w:t>
      </w:r>
      <w:r w:rsidR="00BD0290">
        <w:rPr>
          <w:rFonts w:ascii="Cera PRO" w:eastAsia="Calibri" w:hAnsi="Cera PRO" w:cstheme="majorHAnsi"/>
          <w:b/>
          <w:bCs/>
          <w:color w:val="000000"/>
        </w:rPr>
        <w:t>2.6</w:t>
      </w:r>
      <w:r w:rsidR="00BD0290" w:rsidRPr="001A0885">
        <w:rPr>
          <w:rFonts w:ascii="Cera PRO" w:eastAsia="Calibri" w:hAnsi="Cera PRO" w:cstheme="majorHAnsi"/>
          <w:b/>
          <w:bCs/>
          <w:color w:val="000000"/>
        </w:rPr>
        <w:t>)</w:t>
      </w:r>
    </w:p>
    <w:p w14:paraId="296062A2" w14:textId="529F0217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Martie Slooter Consultancy. (2020). Zelfevaluatie. In De Zes Rollen van de Leraar: Handboek Voor Effectief Lesgeven.</w:t>
      </w:r>
      <w:r w:rsidR="00BD0290" w:rsidRPr="00BD0290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BD0290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71B4A0B0" w14:textId="6FB532DD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Ministerie van Algemene Zaken. (2023, 25 juli). Hoeveel lesuren heb ik in het middelbaar beroepsonderwijs (mbo)? Rijksoverheid.nl. https://www.rijksoverheid.nl/onderwerpen/schooltijden-en-onderwijstijd/vraag-en-antwoord/hoeveel-lesuren-moet-ik-krijgen-in-het-middelbaar-beroepsonderwijs-mbo</w:t>
      </w:r>
      <w:r w:rsidR="00BD0290" w:rsidRPr="001A0885">
        <w:rPr>
          <w:rFonts w:ascii="Cera PRO" w:eastAsia="Calibri" w:hAnsi="Cera PRO" w:cstheme="majorHAnsi"/>
          <w:b/>
          <w:bCs/>
          <w:color w:val="000000"/>
        </w:rPr>
        <w:t xml:space="preserve">(Taak </w:t>
      </w:r>
      <w:r w:rsidR="00311820">
        <w:rPr>
          <w:rFonts w:ascii="Cera PRO" w:eastAsia="Calibri" w:hAnsi="Cera PRO" w:cstheme="majorHAnsi"/>
          <w:b/>
          <w:bCs/>
          <w:color w:val="000000"/>
        </w:rPr>
        <w:t>5</w:t>
      </w:r>
      <w:r w:rsidR="00BD0290" w:rsidRPr="001A0885">
        <w:rPr>
          <w:rFonts w:ascii="Cera PRO" w:eastAsia="Calibri" w:hAnsi="Cera PRO" w:cstheme="majorHAnsi"/>
          <w:b/>
          <w:bCs/>
          <w:color w:val="000000"/>
        </w:rPr>
        <w:t>)</w:t>
      </w:r>
    </w:p>
    <w:p w14:paraId="398576D9" w14:textId="103DD825" w:rsidR="002A5828" w:rsidRPr="000C372F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 xml:space="preserve">Ministerie van Algemene Zaken. (2023, 22 september). Beroepskwalificaties: basis van het mbo. Middelbaar Beroepsonderwijs (Mbo) | Rijksoverheid.nl. </w:t>
      </w:r>
      <w:hyperlink r:id="rId11" w:history="1">
        <w:r w:rsidR="000C372F" w:rsidRPr="000C372F">
          <w:rPr>
            <w:rStyle w:val="Hyperlink"/>
            <w:rFonts w:ascii="Cera PRO" w:eastAsia="Calibri" w:hAnsi="Cera PRO" w:cstheme="majorHAnsi"/>
          </w:rPr>
          <w:t>https://www.rijksoverheid.nl/onderwerpen/middelbaar-beroepsonderwijs/beroepsgericht-mbo</w:t>
        </w:r>
      </w:hyperlink>
      <w:r w:rsidR="000C372F" w:rsidRPr="000C372F">
        <w:rPr>
          <w:rFonts w:ascii="Cera PRO" w:eastAsia="Calibri" w:hAnsi="Cera PRO" w:cstheme="majorHAnsi"/>
          <w:color w:val="000000"/>
        </w:rPr>
        <w:t xml:space="preserve"> </w:t>
      </w:r>
      <w:r w:rsidR="000C372F" w:rsidRPr="000C372F">
        <w:rPr>
          <w:rFonts w:ascii="Cera PRO" w:eastAsia="Calibri" w:hAnsi="Cera PRO" w:cstheme="majorHAnsi"/>
          <w:b/>
          <w:bCs/>
          <w:color w:val="000000"/>
        </w:rPr>
        <w:t>Taak 2</w:t>
      </w:r>
    </w:p>
    <w:p w14:paraId="502D46DC" w14:textId="5E77A9D6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Ministerie van Onderwijs, Cultuur en Wetenschap. (2020, 27 augustus). Registreren en melden van ongeoorloofd verzuim. Onderwerp | Inspectie van het Onderwijs. https://www.onderwijsinspectie.nl/onderwerpen/registreren-en-melden-van-ongeoorloofd-verzuim#:~:text=MBO-instellingen%20melden%20bij%2016%20klokuren%20ongeoorloofde%20afwezigheid.%20Slechts,voldoen%20aan%20de%20wettelijke%20meldingsplicht%20van%20ongeoorloofd%20verzuim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74045291" w14:textId="4F76C5DD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Nelis, H., &amp; Van Sark, Y. (2012). Puberbrein binnenstebuiten. Kosmos Uitgevers.</w:t>
      </w:r>
      <w:r w:rsidR="00A85C51" w:rsidRPr="00A85C51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 xml:space="preserve">(Taak </w:t>
      </w:r>
      <w:r w:rsidR="00E728A3">
        <w:rPr>
          <w:rFonts w:ascii="Cera PRO" w:eastAsia="Calibri" w:hAnsi="Cera PRO" w:cstheme="majorHAnsi"/>
          <w:b/>
          <w:bCs/>
          <w:color w:val="000000"/>
        </w:rPr>
        <w:t>5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>)</w:t>
      </w:r>
    </w:p>
    <w:p w14:paraId="64E06D0D" w14:textId="4DAFE19C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Onderwijsassistenten en onderwijsinstructeurs | Onderwijskennis. (2022, 23 maart). Onderwijskennis. Geraadpleegd op 5 januari 2025, van https://www.onderwijskennis.nl/themas/onderwijsassistenten-en-onderwijsinstructeurs#section-6240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 xml:space="preserve">(Taak </w:t>
      </w:r>
      <w:r w:rsidR="00A85C51">
        <w:rPr>
          <w:rFonts w:ascii="Cera PRO" w:eastAsia="Calibri" w:hAnsi="Cera PRO" w:cstheme="majorHAnsi"/>
          <w:b/>
          <w:bCs/>
          <w:color w:val="000000"/>
        </w:rPr>
        <w:t>1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>)</w:t>
      </w:r>
    </w:p>
    <w:p w14:paraId="10C4669D" w14:textId="2808087C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Onderzoekskader 2021 voor het toezicht op het middelbaar beroepsonderwijs. (2024). In www.onderwijsinspectie.nl. Inspectie van het onderwijs. Geraadpleegd op 5 december 2024, van https://www.onderwijsinspectie.nl/onderwerpen/onderzoekskaders/documenten/publicaties/2021/07/01/onderzoekskader-2021-middelbaar-beroepsonderwijs</w:t>
      </w:r>
      <w:r w:rsidR="00A85C51" w:rsidRPr="00A85C51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59A1552C" w14:textId="0E53A420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Pedagogische legitimatie (Van Kan,2013 en Van Kan, Ponto &amp; Verloop, 2013)</w:t>
      </w:r>
      <w:r w:rsidR="00A85C51" w:rsidRPr="00A85C51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1D4D6568" w14:textId="2B791DE5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Remmerswaal, J. (2015). Handboek groepsdynamica: Een inleiding op theorie en praktijk (11de druk). Boom/Nelissen.</w:t>
      </w:r>
      <w:r w:rsidR="00A85C51" w:rsidRPr="00A85C51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3D381A40" w14:textId="77777777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lastRenderedPageBreak/>
        <w:t>Rubens, Wilfred, Leren in communities en netwerken (2017), Geraadpleegd op 05-11-2024, van https://wij-leren.nl/leren-communities-netwerken.php/</w:t>
      </w:r>
    </w:p>
    <w:p w14:paraId="2C53F06E" w14:textId="613DDAC6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Slooter, M. (2022). De zes rollen van de leraar: Handboek voor effectief lesgeven. Pica.</w:t>
      </w:r>
      <w:r w:rsidR="00A85C51" w:rsidRPr="00A85C51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 xml:space="preserve">(Taak </w:t>
      </w:r>
      <w:r w:rsidR="00A85C51">
        <w:rPr>
          <w:rFonts w:ascii="Cera PRO" w:eastAsia="Calibri" w:hAnsi="Cera PRO" w:cstheme="majorHAnsi"/>
          <w:b/>
          <w:bCs/>
          <w:color w:val="000000"/>
        </w:rPr>
        <w:t>1,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>3</w:t>
      </w:r>
      <w:r w:rsidR="00280118">
        <w:rPr>
          <w:rFonts w:ascii="Cera PRO" w:eastAsia="Calibri" w:hAnsi="Cera PRO" w:cstheme="majorHAnsi"/>
          <w:b/>
          <w:bCs/>
          <w:color w:val="000000"/>
        </w:rPr>
        <w:t>,4</w:t>
      </w:r>
      <w:r w:rsidR="00A85C51" w:rsidRPr="001A0885">
        <w:rPr>
          <w:rFonts w:ascii="Cera PRO" w:eastAsia="Calibri" w:hAnsi="Cera PRO" w:cstheme="majorHAnsi"/>
          <w:b/>
          <w:bCs/>
          <w:color w:val="000000"/>
        </w:rPr>
        <w:t>)</w:t>
      </w:r>
    </w:p>
    <w:p w14:paraId="2B3B6402" w14:textId="49BE109A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Tielemans, E. (2004). Energize II: Ruim 100 leuke en leerzame energizers voor volwassenen, jongeren, kinderen, iedereen!. (Leefstijl voor jongeren.) Amstelveen: Stichting Lions-Quest Nederland.</w:t>
      </w:r>
      <w:r w:rsidR="009A063C" w:rsidRPr="009A063C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9A063C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20787579" w14:textId="2B9F56E3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Unknown. (z.d.). Voorbeeldvragen Loopbaangesprek.</w:t>
      </w:r>
      <w:r w:rsidR="009A063C" w:rsidRPr="009A063C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Pr="002A5828">
        <w:rPr>
          <w:rFonts w:ascii="Cera PRO" w:eastAsia="Calibri" w:hAnsi="Cera PRO" w:cstheme="majorHAnsi"/>
          <w:color w:val="000000"/>
        </w:rPr>
        <w:t>https://www.expertisepuntlob.nl/bestanden/artikelen/13/290_voorbeeldvragen_loopbaangesprek_DEF.pdf?1598973739=</w:t>
      </w:r>
      <w:r w:rsidR="009A063C" w:rsidRPr="001A0885">
        <w:rPr>
          <w:rFonts w:ascii="Cera PRO" w:eastAsia="Calibri" w:hAnsi="Cera PRO" w:cstheme="majorHAnsi"/>
          <w:b/>
          <w:bCs/>
          <w:color w:val="000000"/>
        </w:rPr>
        <w:t>(Taak 3)</w:t>
      </w:r>
    </w:p>
    <w:p w14:paraId="483F6724" w14:textId="77777777" w:rsidR="002A5828" w:rsidRP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2A5828">
        <w:rPr>
          <w:rFonts w:ascii="Cera PRO" w:eastAsia="Calibri" w:hAnsi="Cera PRO" w:cstheme="majorHAnsi"/>
          <w:color w:val="000000"/>
        </w:rPr>
        <w:t>Vermeer, A., &amp; Wenting, B. (2018). Zelfsturing, Hoe Het Wél Werkt</w:t>
      </w:r>
    </w:p>
    <w:p w14:paraId="4364B528" w14:textId="4642A3DC" w:rsidR="002A5828" w:rsidRPr="007535CC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  <w:lang w:val="en-US"/>
        </w:rPr>
      </w:pPr>
      <w:r w:rsidRPr="002A5828">
        <w:rPr>
          <w:rFonts w:ascii="Cera PRO" w:eastAsia="Calibri" w:hAnsi="Cera PRO" w:cstheme="majorHAnsi"/>
          <w:color w:val="000000"/>
        </w:rPr>
        <w:t>Voerman, L., &amp; Faber, F. (2016). Didactisch coachen (1ste editie). de Weijer Design.</w:t>
      </w:r>
      <w:r w:rsidR="009A063C" w:rsidRPr="009A063C">
        <w:rPr>
          <w:rFonts w:ascii="Cera PRO" w:eastAsia="Calibri" w:hAnsi="Cera PRO" w:cstheme="majorHAnsi"/>
          <w:b/>
          <w:bCs/>
          <w:color w:val="000000"/>
        </w:rPr>
        <w:t xml:space="preserve"> </w:t>
      </w:r>
      <w:r w:rsidR="009A063C" w:rsidRPr="007535CC">
        <w:rPr>
          <w:rFonts w:ascii="Cera PRO" w:eastAsia="Calibri" w:hAnsi="Cera PRO" w:cstheme="majorHAnsi"/>
          <w:b/>
          <w:bCs/>
          <w:color w:val="000000"/>
          <w:lang w:val="en-US"/>
        </w:rPr>
        <w:t xml:space="preserve">(Taak </w:t>
      </w:r>
      <w:r w:rsidR="004F0D99" w:rsidRPr="007535CC">
        <w:rPr>
          <w:rFonts w:ascii="Cera PRO" w:eastAsia="Calibri" w:hAnsi="Cera PRO" w:cstheme="majorHAnsi"/>
          <w:b/>
          <w:bCs/>
          <w:color w:val="000000"/>
          <w:lang w:val="en-US"/>
        </w:rPr>
        <w:t>5</w:t>
      </w:r>
      <w:r w:rsidR="009A063C" w:rsidRPr="007535CC">
        <w:rPr>
          <w:rFonts w:ascii="Cera PRO" w:eastAsia="Calibri" w:hAnsi="Cera PRO" w:cstheme="majorHAnsi"/>
          <w:b/>
          <w:bCs/>
          <w:color w:val="000000"/>
          <w:lang w:val="en-US"/>
        </w:rPr>
        <w:t>)</w:t>
      </w:r>
    </w:p>
    <w:p w14:paraId="09869AA6" w14:textId="4172CF25" w:rsidR="002A5828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  <w:lang w:val="en-US"/>
        </w:rPr>
      </w:pPr>
      <w:r w:rsidRPr="002A5828">
        <w:rPr>
          <w:rFonts w:ascii="Cera PRO" w:eastAsia="Calibri" w:hAnsi="Cera PRO" w:cstheme="majorHAnsi"/>
          <w:color w:val="000000"/>
          <w:lang w:val="en-US"/>
        </w:rPr>
        <w:t>Whitmore, J. (2002b). Coaching for performance : growing people, performance and purpose.</w:t>
      </w:r>
      <w:r w:rsidR="00311820">
        <w:rPr>
          <w:rFonts w:ascii="Cera PRO" w:eastAsia="Calibri" w:hAnsi="Cera PRO" w:cstheme="majorHAnsi"/>
          <w:color w:val="000000"/>
          <w:lang w:val="en-US"/>
        </w:rPr>
        <w:t xml:space="preserve"> </w:t>
      </w:r>
      <w:r w:rsidR="00311820" w:rsidRPr="0041114F">
        <w:rPr>
          <w:rFonts w:ascii="Cera PRO" w:eastAsia="Calibri" w:hAnsi="Cera PRO" w:cstheme="majorHAnsi"/>
          <w:b/>
          <w:bCs/>
          <w:color w:val="000000"/>
          <w:lang w:val="en-US"/>
        </w:rPr>
        <w:t>(Taak 5)</w:t>
      </w:r>
    </w:p>
    <w:p w14:paraId="04732E48" w14:textId="3A0A0231" w:rsidR="00F71F31" w:rsidRPr="002A5828" w:rsidRDefault="00F71F31" w:rsidP="002A5828">
      <w:pPr>
        <w:spacing w:after="160" w:line="276" w:lineRule="auto"/>
        <w:rPr>
          <w:rFonts w:ascii="Cera PRO" w:eastAsia="Calibri" w:hAnsi="Cera PRO" w:cstheme="majorHAnsi"/>
          <w:color w:val="000000"/>
          <w:lang w:val="en-US"/>
        </w:rPr>
      </w:pPr>
      <w:r w:rsidRPr="00F71F31">
        <w:rPr>
          <w:rFonts w:ascii="Cera PRO" w:eastAsia="Calibri" w:hAnsi="Cera PRO" w:cstheme="majorHAnsi"/>
          <w:color w:val="000000"/>
          <w:lang w:val="en-US"/>
        </w:rPr>
        <w:t>Wiliam, D. &amp; Leahy, S., 2015. Embedding formative assessment. Practical techniques for K-12 classrooms. Florida: Learning Sciences International.</w:t>
      </w:r>
      <w:r w:rsidR="00317E97">
        <w:rPr>
          <w:rFonts w:ascii="Cera PRO" w:eastAsia="Calibri" w:hAnsi="Cera PRO" w:cstheme="majorHAnsi"/>
          <w:color w:val="000000"/>
          <w:lang w:val="en-US"/>
        </w:rPr>
        <w:t xml:space="preserve"> </w:t>
      </w:r>
      <w:r w:rsidR="00317E97" w:rsidRPr="00317E97">
        <w:rPr>
          <w:rFonts w:ascii="Cera PRO" w:eastAsia="Calibri" w:hAnsi="Cera PRO" w:cstheme="majorHAnsi"/>
          <w:b/>
          <w:bCs/>
          <w:color w:val="000000"/>
          <w:lang w:val="en-US"/>
        </w:rPr>
        <w:t>(Taak 6)</w:t>
      </w:r>
    </w:p>
    <w:p w14:paraId="3CC7F4A1" w14:textId="3BA4CBAA" w:rsidR="00E503E8" w:rsidRPr="002B38AB" w:rsidRDefault="002A5828" w:rsidP="002A5828">
      <w:pPr>
        <w:spacing w:after="160" w:line="276" w:lineRule="auto"/>
        <w:rPr>
          <w:rFonts w:ascii="Cera PRO" w:eastAsia="Calibri" w:hAnsi="Cera PRO" w:cstheme="majorHAnsi"/>
          <w:color w:val="000000"/>
        </w:rPr>
      </w:pPr>
      <w:r w:rsidRPr="00F71F31">
        <w:rPr>
          <w:rFonts w:ascii="Cera PRO" w:eastAsia="Calibri" w:hAnsi="Cera PRO" w:cstheme="majorHAnsi"/>
          <w:color w:val="000000"/>
          <w:lang w:val="en-US"/>
        </w:rPr>
        <w:t xml:space="preserve">Zelfdeterminatie theorie - Self-Determination Theory (SDT). </w:t>
      </w:r>
      <w:r w:rsidRPr="002A5828">
        <w:rPr>
          <w:rFonts w:ascii="Cera PRO" w:eastAsia="Calibri" w:hAnsi="Cera PRO" w:cstheme="majorHAnsi"/>
          <w:color w:val="000000"/>
        </w:rPr>
        <w:t xml:space="preserve">(z.d.). </w:t>
      </w:r>
      <w:hyperlink r:id="rId12" w:history="1">
        <w:r w:rsidR="009B5C4B" w:rsidRPr="00EA411B">
          <w:rPr>
            <w:rStyle w:val="Hyperlink"/>
            <w:rFonts w:ascii="Cera PRO" w:eastAsia="Calibri" w:hAnsi="Cera PRO" w:cstheme="majorHAnsi"/>
          </w:rPr>
          <w:t>https://wij-leren.nl/zelfdeterminatie-theorie.php</w:t>
        </w:r>
      </w:hyperlink>
      <w:r w:rsidR="009B5C4B">
        <w:rPr>
          <w:rFonts w:ascii="Cera PRO" w:eastAsia="Calibri" w:hAnsi="Cera PRO" w:cstheme="majorHAnsi"/>
          <w:color w:val="000000"/>
        </w:rPr>
        <w:t xml:space="preserve"> </w:t>
      </w:r>
      <w:r w:rsidR="009B5C4B" w:rsidRPr="009B5C4B">
        <w:rPr>
          <w:rFonts w:ascii="Cera PRO" w:eastAsia="Calibri" w:hAnsi="Cera PRO" w:cstheme="majorHAnsi"/>
          <w:b/>
          <w:bCs/>
          <w:color w:val="000000"/>
        </w:rPr>
        <w:t>(taak3)</w:t>
      </w:r>
    </w:p>
    <w:sectPr w:rsidR="00E503E8" w:rsidRPr="002B38AB" w:rsidSect="00AE6B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ra PRO">
    <w:altName w:val="Calibri"/>
    <w:charset w:val="00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C5382"/>
    <w:multiLevelType w:val="hybridMultilevel"/>
    <w:tmpl w:val="E49E1D24"/>
    <w:lvl w:ilvl="0" w:tplc="FF3AE9EE">
      <w:numFmt w:val="bullet"/>
      <w:lvlText w:val="-"/>
      <w:lvlJc w:val="left"/>
      <w:pPr>
        <w:ind w:left="720" w:hanging="360"/>
      </w:pPr>
      <w:rPr>
        <w:rFonts w:ascii="Cera PRO" w:eastAsia="Calibri" w:hAnsi="Cera PRO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67B6"/>
    <w:multiLevelType w:val="hybridMultilevel"/>
    <w:tmpl w:val="D18A50CC"/>
    <w:lvl w:ilvl="0" w:tplc="8CDA1C2A">
      <w:numFmt w:val="bullet"/>
      <w:lvlText w:val="-"/>
      <w:lvlJc w:val="left"/>
      <w:pPr>
        <w:ind w:left="720" w:hanging="360"/>
      </w:pPr>
      <w:rPr>
        <w:rFonts w:ascii="Cera PRO" w:eastAsia="Calibri" w:hAnsi="Cera PRO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05AE0"/>
    <w:multiLevelType w:val="hybridMultilevel"/>
    <w:tmpl w:val="C58AF3FA"/>
    <w:lvl w:ilvl="0" w:tplc="88FEF2D0">
      <w:numFmt w:val="bullet"/>
      <w:lvlText w:val="-"/>
      <w:lvlJc w:val="left"/>
      <w:pPr>
        <w:ind w:left="720" w:hanging="360"/>
      </w:pPr>
      <w:rPr>
        <w:rFonts w:ascii="Cera PRO" w:eastAsia="Calibri" w:hAnsi="Cera PRO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3FBA"/>
    <w:multiLevelType w:val="multilevel"/>
    <w:tmpl w:val="4D923EFA"/>
    <w:name w:val="OP koppen"/>
    <w:styleLink w:val="Koppen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Theme="majorHAnsi" w:hAnsiTheme="majorHAnsi" w:hint="default"/>
        <w:color w:val="44546A" w:themeColor="text2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Theme="majorHAnsi" w:hAnsiTheme="majorHAnsi" w:hint="default"/>
        <w:color w:val="44546A" w:themeColor="text2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Theme="majorHAnsi" w:hAnsiTheme="majorHAnsi" w:hint="default"/>
        <w:color w:val="44546A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num w:numId="1" w16cid:durableId="598370956">
    <w:abstractNumId w:val="3"/>
  </w:num>
  <w:num w:numId="2" w16cid:durableId="292910095">
    <w:abstractNumId w:val="2"/>
  </w:num>
  <w:num w:numId="3" w16cid:durableId="1863207175">
    <w:abstractNumId w:val="1"/>
  </w:num>
  <w:num w:numId="4" w16cid:durableId="18417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49"/>
    <w:rsid w:val="00000238"/>
    <w:rsid w:val="00004730"/>
    <w:rsid w:val="000056EA"/>
    <w:rsid w:val="00016B66"/>
    <w:rsid w:val="00037AE4"/>
    <w:rsid w:val="00040587"/>
    <w:rsid w:val="0004484F"/>
    <w:rsid w:val="00087ABF"/>
    <w:rsid w:val="000B766C"/>
    <w:rsid w:val="000C372F"/>
    <w:rsid w:val="000D5E53"/>
    <w:rsid w:val="000D7835"/>
    <w:rsid w:val="000F0AD2"/>
    <w:rsid w:val="0011054B"/>
    <w:rsid w:val="001236A1"/>
    <w:rsid w:val="00167BE0"/>
    <w:rsid w:val="001A0885"/>
    <w:rsid w:val="001B5FC0"/>
    <w:rsid w:val="001D58EE"/>
    <w:rsid w:val="001E5473"/>
    <w:rsid w:val="001E5DEC"/>
    <w:rsid w:val="001F33D0"/>
    <w:rsid w:val="002464AC"/>
    <w:rsid w:val="00270058"/>
    <w:rsid w:val="00273AF3"/>
    <w:rsid w:val="00276162"/>
    <w:rsid w:val="00280118"/>
    <w:rsid w:val="0028725B"/>
    <w:rsid w:val="002925C1"/>
    <w:rsid w:val="00295221"/>
    <w:rsid w:val="002A5516"/>
    <w:rsid w:val="002A5828"/>
    <w:rsid w:val="002A7EE8"/>
    <w:rsid w:val="002B2519"/>
    <w:rsid w:val="002B3208"/>
    <w:rsid w:val="002E4676"/>
    <w:rsid w:val="003012FA"/>
    <w:rsid w:val="00311820"/>
    <w:rsid w:val="0031372F"/>
    <w:rsid w:val="003173F1"/>
    <w:rsid w:val="00317E97"/>
    <w:rsid w:val="00324FF1"/>
    <w:rsid w:val="00327AF5"/>
    <w:rsid w:val="00356841"/>
    <w:rsid w:val="003723B9"/>
    <w:rsid w:val="00391DDB"/>
    <w:rsid w:val="003A24F3"/>
    <w:rsid w:val="003C320C"/>
    <w:rsid w:val="003D3CEE"/>
    <w:rsid w:val="003D56A1"/>
    <w:rsid w:val="003F21CB"/>
    <w:rsid w:val="0041050C"/>
    <w:rsid w:val="0041114F"/>
    <w:rsid w:val="00433410"/>
    <w:rsid w:val="00445E9D"/>
    <w:rsid w:val="00476339"/>
    <w:rsid w:val="004A589B"/>
    <w:rsid w:val="004F0D99"/>
    <w:rsid w:val="004F3B2A"/>
    <w:rsid w:val="00537272"/>
    <w:rsid w:val="00552BBC"/>
    <w:rsid w:val="00556B20"/>
    <w:rsid w:val="005865C4"/>
    <w:rsid w:val="005A4D60"/>
    <w:rsid w:val="005B107B"/>
    <w:rsid w:val="005B5498"/>
    <w:rsid w:val="005C5D2F"/>
    <w:rsid w:val="005D55EA"/>
    <w:rsid w:val="005E2219"/>
    <w:rsid w:val="005E400A"/>
    <w:rsid w:val="00603099"/>
    <w:rsid w:val="00653A2A"/>
    <w:rsid w:val="0066079C"/>
    <w:rsid w:val="00675300"/>
    <w:rsid w:val="00676463"/>
    <w:rsid w:val="00676A31"/>
    <w:rsid w:val="00694157"/>
    <w:rsid w:val="006B283F"/>
    <w:rsid w:val="006B2BCF"/>
    <w:rsid w:val="00705B3C"/>
    <w:rsid w:val="007153FB"/>
    <w:rsid w:val="00724821"/>
    <w:rsid w:val="007535CC"/>
    <w:rsid w:val="00780D8C"/>
    <w:rsid w:val="007957AB"/>
    <w:rsid w:val="007A2C17"/>
    <w:rsid w:val="007B27DB"/>
    <w:rsid w:val="007B49DA"/>
    <w:rsid w:val="007E1BFF"/>
    <w:rsid w:val="007E2796"/>
    <w:rsid w:val="007F00A2"/>
    <w:rsid w:val="007F2039"/>
    <w:rsid w:val="007F27B7"/>
    <w:rsid w:val="007F5C00"/>
    <w:rsid w:val="00821CC3"/>
    <w:rsid w:val="00822055"/>
    <w:rsid w:val="0086570B"/>
    <w:rsid w:val="008764E3"/>
    <w:rsid w:val="0088235A"/>
    <w:rsid w:val="008D0681"/>
    <w:rsid w:val="008E27F9"/>
    <w:rsid w:val="008F07B9"/>
    <w:rsid w:val="0091107E"/>
    <w:rsid w:val="0091401C"/>
    <w:rsid w:val="0091684C"/>
    <w:rsid w:val="009509BB"/>
    <w:rsid w:val="009A063C"/>
    <w:rsid w:val="009A775D"/>
    <w:rsid w:val="009B001E"/>
    <w:rsid w:val="009B5C4B"/>
    <w:rsid w:val="009C04E1"/>
    <w:rsid w:val="009D03C3"/>
    <w:rsid w:val="009E1B51"/>
    <w:rsid w:val="009E4A6F"/>
    <w:rsid w:val="009F1DAD"/>
    <w:rsid w:val="009F29C7"/>
    <w:rsid w:val="00A20267"/>
    <w:rsid w:val="00A22AC1"/>
    <w:rsid w:val="00A53890"/>
    <w:rsid w:val="00A54EDC"/>
    <w:rsid w:val="00A85C51"/>
    <w:rsid w:val="00A91CE6"/>
    <w:rsid w:val="00AA5276"/>
    <w:rsid w:val="00AC4607"/>
    <w:rsid w:val="00AE6B49"/>
    <w:rsid w:val="00B17FF9"/>
    <w:rsid w:val="00B35A8F"/>
    <w:rsid w:val="00B45531"/>
    <w:rsid w:val="00B45C24"/>
    <w:rsid w:val="00B63B0D"/>
    <w:rsid w:val="00B65063"/>
    <w:rsid w:val="00B90F2F"/>
    <w:rsid w:val="00BD0290"/>
    <w:rsid w:val="00C00F07"/>
    <w:rsid w:val="00C02E54"/>
    <w:rsid w:val="00C4191D"/>
    <w:rsid w:val="00C472C7"/>
    <w:rsid w:val="00C50C8C"/>
    <w:rsid w:val="00C74604"/>
    <w:rsid w:val="00C80B96"/>
    <w:rsid w:val="00CB1106"/>
    <w:rsid w:val="00CC5A06"/>
    <w:rsid w:val="00CD0DE5"/>
    <w:rsid w:val="00D25247"/>
    <w:rsid w:val="00D41AF1"/>
    <w:rsid w:val="00D42423"/>
    <w:rsid w:val="00D42FDF"/>
    <w:rsid w:val="00D90B68"/>
    <w:rsid w:val="00DF6BCF"/>
    <w:rsid w:val="00DF7E9F"/>
    <w:rsid w:val="00E02BBF"/>
    <w:rsid w:val="00E117E9"/>
    <w:rsid w:val="00E14137"/>
    <w:rsid w:val="00E301A1"/>
    <w:rsid w:val="00E313C7"/>
    <w:rsid w:val="00E37920"/>
    <w:rsid w:val="00E503E8"/>
    <w:rsid w:val="00E61222"/>
    <w:rsid w:val="00E728A3"/>
    <w:rsid w:val="00E73CD0"/>
    <w:rsid w:val="00E817D8"/>
    <w:rsid w:val="00E83AA9"/>
    <w:rsid w:val="00E86C9B"/>
    <w:rsid w:val="00EB0745"/>
    <w:rsid w:val="00EB4875"/>
    <w:rsid w:val="00ED3AAA"/>
    <w:rsid w:val="00ED6DE4"/>
    <w:rsid w:val="00EE119D"/>
    <w:rsid w:val="00EE4ECC"/>
    <w:rsid w:val="00EE5069"/>
    <w:rsid w:val="00EF0A13"/>
    <w:rsid w:val="00F03F79"/>
    <w:rsid w:val="00F310B1"/>
    <w:rsid w:val="00F3566F"/>
    <w:rsid w:val="00F64E12"/>
    <w:rsid w:val="00F71F31"/>
    <w:rsid w:val="00F94B76"/>
    <w:rsid w:val="00F951B3"/>
    <w:rsid w:val="00FB1947"/>
    <w:rsid w:val="00FB3CC6"/>
    <w:rsid w:val="00FD599B"/>
    <w:rsid w:val="00FE526C"/>
    <w:rsid w:val="00FF139A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412F"/>
  <w15:chartTrackingRefBased/>
  <w15:docId w15:val="{4695B502-0D60-4313-B2F4-E678308C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6B49"/>
    <w:pPr>
      <w:suppressAutoHyphens/>
      <w:spacing w:after="0" w:line="235" w:lineRule="auto"/>
    </w:pPr>
    <w:rPr>
      <w:rFonts w:eastAsia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AE6B49"/>
    <w:pPr>
      <w:keepNext/>
      <w:numPr>
        <w:numId w:val="1"/>
      </w:numPr>
      <w:spacing w:after="280"/>
      <w:outlineLvl w:val="0"/>
    </w:pPr>
    <w:rPr>
      <w:rFonts w:asciiTheme="majorHAnsi" w:hAnsiTheme="majorHAnsi" w:cs="System"/>
      <w:b/>
      <w:bCs/>
      <w:color w:val="44546A" w:themeColor="text2"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qFormat/>
    <w:rsid w:val="00AE6B49"/>
    <w:pPr>
      <w:keepNext/>
      <w:numPr>
        <w:ilvl w:val="1"/>
        <w:numId w:val="1"/>
      </w:numPr>
      <w:outlineLvl w:val="1"/>
    </w:pPr>
    <w:rPr>
      <w:rFonts w:asciiTheme="majorHAnsi" w:hAnsiTheme="majorHAnsi"/>
      <w:color w:val="44546A" w:themeColor="text2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AE6B49"/>
    <w:pPr>
      <w:keepNext/>
      <w:numPr>
        <w:ilvl w:val="2"/>
        <w:numId w:val="1"/>
      </w:numPr>
      <w:outlineLvl w:val="2"/>
    </w:pPr>
    <w:rPr>
      <w:rFonts w:asciiTheme="majorHAnsi" w:hAnsiTheme="majorHAnsi"/>
      <w:b/>
      <w:color w:val="44546A" w:themeColor="text2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E6B49"/>
    <w:rPr>
      <w:rFonts w:asciiTheme="majorHAnsi" w:eastAsia="Times New Roman" w:hAnsiTheme="majorHAnsi" w:cs="System"/>
      <w:b/>
      <w:bCs/>
      <w:color w:val="44546A" w:themeColor="text2"/>
      <w:kern w:val="32"/>
      <w:sz w:val="48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rsid w:val="00AE6B49"/>
    <w:rPr>
      <w:rFonts w:asciiTheme="majorHAnsi" w:eastAsia="Times New Roman" w:hAnsiTheme="majorHAnsi" w:cs="Times New Roman"/>
      <w:color w:val="44546A" w:themeColor="text2"/>
      <w:kern w:val="0"/>
      <w:sz w:val="28"/>
      <w:szCs w:val="28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AE6B49"/>
    <w:rPr>
      <w:rFonts w:asciiTheme="majorHAnsi" w:eastAsia="Times New Roman" w:hAnsiTheme="majorHAnsi" w:cs="Times New Roman"/>
      <w:b/>
      <w:color w:val="44546A" w:themeColor="text2"/>
      <w:kern w:val="0"/>
      <w:sz w:val="28"/>
      <w:lang w:eastAsia="nl-NL"/>
      <w14:ligatures w14:val="none"/>
    </w:rPr>
  </w:style>
  <w:style w:type="table" w:styleId="Tabelraster">
    <w:name w:val="Table Grid"/>
    <w:basedOn w:val="Standaardtabel"/>
    <w:uiPriority w:val="39"/>
    <w:rsid w:val="00AE6B49"/>
    <w:pPr>
      <w:spacing w:after="0" w:line="235" w:lineRule="auto"/>
    </w:pPr>
    <w:rPr>
      <w:rFonts w:eastAsia="Times New Roman" w:cs="Times New Roman"/>
      <w:kern w:val="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oppen">
    <w:name w:val="Koppen"/>
    <w:uiPriority w:val="99"/>
    <w:rsid w:val="00AE6B49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B63B0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F21C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2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j-leren.nl/hgw-handelingsgericht-werken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visme.co/view/rx8jopm0-1-de-basis-van-lerend-kwalificeren" TargetMode="External"/><Relationship Id="rId12" Type="http://schemas.openxmlformats.org/officeDocument/2006/relationships/hyperlink" Target="https://wij-leren.nl/zelfdeterminatie-theori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ertisepuntlob.nl/bestanden/artikelen/13/282_LOB046_A4_Handreiking_MBO-v3.pdf?1643640085=" TargetMode="External"/><Relationship Id="rId11" Type="http://schemas.openxmlformats.org/officeDocument/2006/relationships/hyperlink" Target="https://www.rijksoverheid.nl/onderwerpen/middelbaar-beroepsonderwijs/beroepsgericht-mbo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mboraad.nl/het-m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is-onderwijsadvies.nl/2017/12/12/car-mode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2020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Nijboer</dc:creator>
  <cp:keywords/>
  <dc:description/>
  <cp:lastModifiedBy>Niels Nijboer</cp:lastModifiedBy>
  <cp:revision>180</cp:revision>
  <dcterms:created xsi:type="dcterms:W3CDTF">2025-01-07T14:22:00Z</dcterms:created>
  <dcterms:modified xsi:type="dcterms:W3CDTF">2025-01-16T18:47:00Z</dcterms:modified>
</cp:coreProperties>
</file>